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Pr="00B03E42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  <w:r w:rsidRPr="00B03E42">
        <w:rPr>
          <w:rFonts w:ascii="Levenim MT" w:hAnsi="Levenim MT" w:cs="Levenim MT" w:hint="c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19883E" wp14:editId="48051F86">
            <wp:simplePos x="0" y="0"/>
            <wp:positionH relativeFrom="margin">
              <wp:posOffset>3697605</wp:posOffset>
            </wp:positionH>
            <wp:positionV relativeFrom="margin">
              <wp:posOffset>-81068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Pr="00B03E42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</w:p>
    <w:p w14:paraId="7DB43848" w14:textId="77777777" w:rsidR="00A228C3" w:rsidRPr="00B03E42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</w:p>
    <w:p w14:paraId="05E01A92" w14:textId="77777777" w:rsidR="00A228C3" w:rsidRPr="00B03E42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</w:p>
    <w:p w14:paraId="0168029F" w14:textId="77777777" w:rsidR="00A228C3" w:rsidRPr="00B03E42" w:rsidRDefault="00A228C3" w:rsidP="00B03E42">
      <w:pPr>
        <w:jc w:val="center"/>
        <w:rPr>
          <w:rFonts w:ascii="Levenim MT" w:hAnsi="Levenim MT" w:cs="Levenim MT" w:hint="cs"/>
          <w:b/>
          <w:bCs/>
          <w:sz w:val="32"/>
          <w:szCs w:val="32"/>
        </w:rPr>
      </w:pPr>
      <w:r w:rsidRPr="00B03E42">
        <w:rPr>
          <w:rFonts w:ascii="Levenim MT" w:hAnsi="Levenim MT" w:cs="Levenim MT" w:hint="cs"/>
          <w:b/>
          <w:bCs/>
          <w:sz w:val="32"/>
          <w:szCs w:val="32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3685"/>
        <w:gridCol w:w="5940"/>
        <w:gridCol w:w="4631"/>
      </w:tblGrid>
      <w:tr w:rsidR="00A228C3" w:rsidRPr="00B03E42" w14:paraId="3C6E3963" w14:textId="77777777" w:rsidTr="000F0A60">
        <w:trPr>
          <w:trHeight w:val="647"/>
        </w:trPr>
        <w:tc>
          <w:tcPr>
            <w:tcW w:w="3685" w:type="dxa"/>
            <w:vAlign w:val="center"/>
          </w:tcPr>
          <w:p w14:paraId="0E394E5A" w14:textId="77777777" w:rsidR="00A228C3" w:rsidRPr="00B03E42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Standard Focus</w:t>
            </w:r>
          </w:p>
        </w:tc>
        <w:tc>
          <w:tcPr>
            <w:tcW w:w="5940" w:type="dxa"/>
            <w:vAlign w:val="center"/>
          </w:tcPr>
          <w:p w14:paraId="477F9C33" w14:textId="77777777" w:rsidR="00A228C3" w:rsidRPr="00B03E42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4631" w:type="dxa"/>
            <w:vAlign w:val="center"/>
          </w:tcPr>
          <w:p w14:paraId="05983D24" w14:textId="77777777" w:rsidR="00A228C3" w:rsidRPr="00B03E42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Home Extension Activity</w:t>
            </w:r>
          </w:p>
        </w:tc>
      </w:tr>
      <w:tr w:rsidR="00A228C3" w:rsidRPr="00B03E42" w14:paraId="1A1A9740" w14:textId="77777777" w:rsidTr="000F0A60">
        <w:trPr>
          <w:trHeight w:val="1394"/>
        </w:trPr>
        <w:tc>
          <w:tcPr>
            <w:tcW w:w="3685" w:type="dxa"/>
          </w:tcPr>
          <w:p w14:paraId="69C2C548" w14:textId="58373271" w:rsidR="00FD1BB4" w:rsidRPr="00B03E42" w:rsidRDefault="000F0A60" w:rsidP="000F0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Uses various drawing and art tools with developing coordination</w:t>
            </w:r>
          </w:p>
        </w:tc>
        <w:tc>
          <w:tcPr>
            <w:tcW w:w="5940" w:type="dxa"/>
          </w:tcPr>
          <w:p w14:paraId="12F27B22" w14:textId="499123AA" w:rsidR="00A228C3" w:rsidRPr="00B03E42" w:rsidRDefault="000F0A60" w:rsidP="00F7312D">
            <w:pPr>
              <w:ind w:left="288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Resurrection Rocks:</w:t>
            </w:r>
          </w:p>
          <w:p w14:paraId="7B6A7CFF" w14:textId="77777777" w:rsidR="000F0A60" w:rsidRPr="00B03E42" w:rsidRDefault="000F0A60" w:rsidP="000F0A60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The unpainted side reminds us of the stone which was laid in front of Jesus’s tomb.</w:t>
            </w:r>
          </w:p>
          <w:p w14:paraId="3F4A44F0" w14:textId="77777777" w:rsidR="000F0A60" w:rsidRPr="00B03E42" w:rsidRDefault="000F0A60" w:rsidP="000F0A60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The white paint reminds us of Jesus’s resurrection from the dead!</w:t>
            </w:r>
          </w:p>
          <w:p w14:paraId="1F43803C" w14:textId="6B589B77" w:rsidR="000F0A60" w:rsidRPr="00B03E42" w:rsidRDefault="000F0A60" w:rsidP="000F0A60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The heart sticker is a reminder that Jesus love</w:t>
            </w:r>
            <w:r w:rsidR="004E13BF" w:rsidRPr="00B03E42">
              <w:rPr>
                <w:rFonts w:ascii="Levenim MT" w:hAnsi="Levenim MT" w:cs="Levenim MT" w:hint="cs"/>
                <w:sz w:val="20"/>
                <w:szCs w:val="20"/>
              </w:rPr>
              <w:t xml:space="preserve">s </w:t>
            </w: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us!</w:t>
            </w:r>
          </w:p>
          <w:p w14:paraId="7B9B377D" w14:textId="6F545C06" w:rsidR="000F0A60" w:rsidRPr="00B03E42" w:rsidRDefault="000F0A60" w:rsidP="000F0A60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The egg sticker reminds us that we celebrate the resurrection of Jesus Christ on Easter.</w:t>
            </w:r>
          </w:p>
          <w:p w14:paraId="76D0BE04" w14:textId="2FA61EA5" w:rsidR="000F0A60" w:rsidRPr="00B03E42" w:rsidRDefault="000F0A60" w:rsidP="00F7312D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</w:p>
        </w:tc>
        <w:tc>
          <w:tcPr>
            <w:tcW w:w="4631" w:type="dxa"/>
          </w:tcPr>
          <w:p w14:paraId="211F9443" w14:textId="6EFBF8AC" w:rsidR="00A228C3" w:rsidRPr="00B03E42" w:rsidRDefault="00BB6FBF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Use this rock to talk to your child about the death, burial and resurrection of Jesus.  Here is a link to a video I use with the children to tell the story.</w:t>
            </w:r>
          </w:p>
          <w:p w14:paraId="537FC8CF" w14:textId="77777777" w:rsidR="00BB6FBF" w:rsidRPr="00B03E42" w:rsidRDefault="00BB6FBF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</w:p>
          <w:p w14:paraId="41169338" w14:textId="77681509" w:rsidR="00BB6FBF" w:rsidRPr="00B03E42" w:rsidRDefault="00C357FF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hyperlink r:id="rId8" w:history="1">
              <w:r w:rsidR="00BB6FBF" w:rsidRPr="00B03E42">
                <w:rPr>
                  <w:rStyle w:val="Hyperlink"/>
                  <w:rFonts w:ascii="Levenim MT" w:hAnsi="Levenim MT" w:cs="Levenim MT" w:hint="cs"/>
                  <w:sz w:val="20"/>
                  <w:szCs w:val="20"/>
                </w:rPr>
                <w:t>He's A</w:t>
              </w:r>
              <w:r w:rsidR="00BB6FBF" w:rsidRPr="00B03E42">
                <w:rPr>
                  <w:rStyle w:val="Hyperlink"/>
                  <w:rFonts w:ascii="Levenim MT" w:hAnsi="Levenim MT" w:cs="Levenim MT" w:hint="cs"/>
                  <w:sz w:val="20"/>
                  <w:szCs w:val="20"/>
                </w:rPr>
                <w:t>l</w:t>
              </w:r>
              <w:r w:rsidR="00BB6FBF" w:rsidRPr="00B03E42">
                <w:rPr>
                  <w:rStyle w:val="Hyperlink"/>
                  <w:rFonts w:ascii="Levenim MT" w:hAnsi="Levenim MT" w:cs="Levenim MT" w:hint="cs"/>
                  <w:sz w:val="20"/>
                  <w:szCs w:val="20"/>
                </w:rPr>
                <w:t>ive on Vimeo.com</w:t>
              </w:r>
            </w:hyperlink>
          </w:p>
        </w:tc>
      </w:tr>
      <w:tr w:rsidR="00A228C3" w:rsidRPr="00B03E42" w14:paraId="7D0E986F" w14:textId="77777777" w:rsidTr="000F0A60">
        <w:trPr>
          <w:trHeight w:val="1584"/>
        </w:trPr>
        <w:tc>
          <w:tcPr>
            <w:tcW w:w="3685" w:type="dxa"/>
          </w:tcPr>
          <w:p w14:paraId="4397E5E9" w14:textId="77777777" w:rsidR="000F0A60" w:rsidRPr="00B03E42" w:rsidRDefault="000F0A60" w:rsidP="000F0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Uses senses to observe and experience objects and environment</w:t>
            </w:r>
          </w:p>
          <w:p w14:paraId="092925CE" w14:textId="355BFA48" w:rsidR="00A228C3" w:rsidRPr="00B03E42" w:rsidRDefault="000F0A60" w:rsidP="000F0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Uses tools in scientific inquiry</w:t>
            </w:r>
          </w:p>
        </w:tc>
        <w:tc>
          <w:tcPr>
            <w:tcW w:w="5940" w:type="dxa"/>
          </w:tcPr>
          <w:p w14:paraId="0A9C021E" w14:textId="2A2A83A7" w:rsidR="00A228C3" w:rsidRPr="00B03E42" w:rsidRDefault="000F0A60" w:rsidP="00F7312D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BC116AB" wp14:editId="198F7B2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184785</wp:posOffset>
                  </wp:positionV>
                  <wp:extent cx="1199515" cy="1203960"/>
                  <wp:effectExtent l="0" t="0" r="0" b="254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reen Shot 2019-03-10 at 2.43.38 P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4C9" w:rsidRPr="00B03E42">
              <w:rPr>
                <w:rFonts w:ascii="Levenim MT" w:hAnsi="Levenim MT" w:cs="Levenim MT" w:hint="cs"/>
                <w:sz w:val="20"/>
                <w:szCs w:val="20"/>
              </w:rPr>
              <w:t>The children will try to blow a paper man across a table using a straw.  Then they will try to blow a paper man across the table who is firmly standing on a rock.  This activity illustrates the fact that if your faith in God is strong it will be much more difficult to be influenced by your peers.</w:t>
            </w:r>
          </w:p>
        </w:tc>
        <w:tc>
          <w:tcPr>
            <w:tcW w:w="4631" w:type="dxa"/>
          </w:tcPr>
          <w:p w14:paraId="1E09E7CE" w14:textId="07B05CEE" w:rsidR="00A228C3" w:rsidRPr="00B03E42" w:rsidRDefault="00AC04C9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Have your child try to blow different objects across a flat surface using a straw.  Discuss the concept of light objects can be easily moved and heavy object can’t.</w:t>
            </w:r>
          </w:p>
        </w:tc>
      </w:tr>
      <w:tr w:rsidR="00A228C3" w:rsidRPr="00B03E42" w14:paraId="0210068E" w14:textId="77777777" w:rsidTr="000F0A60">
        <w:trPr>
          <w:trHeight w:val="1584"/>
        </w:trPr>
        <w:tc>
          <w:tcPr>
            <w:tcW w:w="3685" w:type="dxa"/>
          </w:tcPr>
          <w:p w14:paraId="44BF5CE4" w14:textId="77777777" w:rsidR="000F0A60" w:rsidRPr="00B03E42" w:rsidRDefault="000F0A60" w:rsidP="000F0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Uses senses to observe and experience objects and environment</w:t>
            </w:r>
          </w:p>
          <w:p w14:paraId="3F045896" w14:textId="7C5B6114" w:rsidR="00A228C3" w:rsidRPr="00B03E42" w:rsidRDefault="000F0A60" w:rsidP="000F0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Uses tools in scientific inquiry</w:t>
            </w:r>
          </w:p>
        </w:tc>
        <w:tc>
          <w:tcPr>
            <w:tcW w:w="5940" w:type="dxa"/>
          </w:tcPr>
          <w:p w14:paraId="360FD70A" w14:textId="4FD92351" w:rsidR="000F0A60" w:rsidRPr="00B03E42" w:rsidRDefault="000F0A60" w:rsidP="000F0A60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House built on the rock verse sand experiment</w:t>
            </w:r>
            <w:r w:rsidR="00AC04C9" w:rsidRPr="00B03E42">
              <w:rPr>
                <w:rFonts w:ascii="Levenim MT" w:hAnsi="Levenim MT" w:cs="Levenim MT" w:hint="cs"/>
                <w:sz w:val="20"/>
                <w:szCs w:val="20"/>
              </w:rPr>
              <w:t>.</w:t>
            </w:r>
          </w:p>
          <w:p w14:paraId="582CAB1F" w14:textId="616B41CF" w:rsidR="00AC04C9" w:rsidRPr="00B03E42" w:rsidRDefault="00AC04C9" w:rsidP="000F0A60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 xml:space="preserve">The children will participate in an experiment to see which house continues to stand when a storm comes: the one built on sand or the one built on rock. This experiment illustrated the concept that Jesus is the foundation or rock which we should build our </w:t>
            </w:r>
            <w:proofErr w:type="gramStart"/>
            <w:r w:rsidRPr="00B03E42">
              <w:rPr>
                <w:rFonts w:ascii="Levenim MT" w:hAnsi="Levenim MT" w:cs="Levenim MT" w:hint="cs"/>
                <w:sz w:val="20"/>
                <w:szCs w:val="20"/>
              </w:rPr>
              <w:t>life’s</w:t>
            </w:r>
            <w:proofErr w:type="gramEnd"/>
            <w:r w:rsidRPr="00B03E42">
              <w:rPr>
                <w:rFonts w:ascii="Levenim MT" w:hAnsi="Levenim MT" w:cs="Levenim MT" w:hint="cs"/>
                <w:sz w:val="20"/>
                <w:szCs w:val="20"/>
              </w:rPr>
              <w:t xml:space="preserve"> upon.</w:t>
            </w:r>
          </w:p>
          <w:p w14:paraId="0DF5FCFA" w14:textId="54FD4C44" w:rsidR="00A228C3" w:rsidRPr="00B03E42" w:rsidRDefault="00A228C3" w:rsidP="00F7312D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</w:p>
        </w:tc>
        <w:tc>
          <w:tcPr>
            <w:tcW w:w="4631" w:type="dxa"/>
          </w:tcPr>
          <w:p w14:paraId="30F6AB22" w14:textId="1DB0D0DA" w:rsidR="00A228C3" w:rsidRPr="00B03E42" w:rsidRDefault="00BB6FBF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B03E42">
              <w:rPr>
                <w:rFonts w:ascii="Levenim MT" w:hAnsi="Levenim MT" w:cs="Levenim MT" w:hint="cs"/>
                <w:sz w:val="20"/>
                <w:szCs w:val="20"/>
              </w:rPr>
              <w:t>I will put a link to a video of me doing this activity here</w:t>
            </w:r>
          </w:p>
        </w:tc>
      </w:tr>
    </w:tbl>
    <w:p w14:paraId="7D810A8A" w14:textId="542E0ED0" w:rsidR="001D376D" w:rsidRPr="00B03E42" w:rsidRDefault="00A228C3" w:rsidP="00A228C3">
      <w:pPr>
        <w:spacing w:before="120" w:after="100" w:afterAutospacing="1"/>
        <w:rPr>
          <w:rFonts w:ascii="Levenim MT" w:hAnsi="Levenim MT" w:cs="Levenim MT" w:hint="cs"/>
          <w:sz w:val="20"/>
          <w:szCs w:val="20"/>
        </w:rPr>
      </w:pPr>
      <w:r w:rsidRPr="00B03E42">
        <w:rPr>
          <w:rFonts w:ascii="Levenim MT" w:hAnsi="Levenim MT" w:cs="Levenim MT" w:hint="cs"/>
          <w:b/>
          <w:bCs/>
          <w:sz w:val="20"/>
          <w:szCs w:val="20"/>
        </w:rPr>
        <w:t>Parent Resources:</w:t>
      </w:r>
      <w:r w:rsidRPr="00B03E42">
        <w:rPr>
          <w:rFonts w:ascii="Levenim MT" w:hAnsi="Levenim MT" w:cs="Levenim MT" w:hint="cs"/>
          <w:sz w:val="20"/>
          <w:szCs w:val="20"/>
        </w:rPr>
        <w:t xml:space="preserve"> </w:t>
      </w:r>
      <w:r w:rsidR="000F0A60" w:rsidRPr="00B03E42">
        <w:rPr>
          <w:rFonts w:ascii="Levenim MT" w:hAnsi="Levenim MT" w:cs="Levenim MT" w:hint="cs"/>
          <w:sz w:val="20"/>
          <w:szCs w:val="20"/>
        </w:rPr>
        <w:t>This week we will be learning that Jesus is the Firm Foundation on which we should build our lives.</w:t>
      </w:r>
      <w:r w:rsidR="008F6B3D" w:rsidRPr="00B03E42">
        <w:rPr>
          <w:rFonts w:ascii="Levenim MT" w:hAnsi="Levenim MT" w:cs="Levenim MT" w:hint="cs"/>
          <w:sz w:val="20"/>
          <w:szCs w:val="20"/>
        </w:rPr>
        <w:t xml:space="preserve"> </w:t>
      </w:r>
      <w:r w:rsidR="000F0A60" w:rsidRPr="00B03E42">
        <w:rPr>
          <w:rFonts w:ascii="Levenim MT" w:hAnsi="Levenim MT" w:cs="Levenim MT" w:hint="cs"/>
          <w:sz w:val="20"/>
          <w:szCs w:val="20"/>
        </w:rPr>
        <w:t>On the back of this page, you will find the lyrics to “The Wise Man Built His House Upon the Rock” to sing with your child.</w:t>
      </w:r>
    </w:p>
    <w:sectPr w:rsidR="001D376D" w:rsidRPr="00B03E42" w:rsidSect="00A228C3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BCED" w14:textId="77777777" w:rsidR="00C357FF" w:rsidRDefault="00C357FF" w:rsidP="00A228C3">
      <w:r>
        <w:separator/>
      </w:r>
    </w:p>
  </w:endnote>
  <w:endnote w:type="continuationSeparator" w:id="0">
    <w:p w14:paraId="3AB2880A" w14:textId="77777777" w:rsidR="00C357FF" w:rsidRDefault="00C357FF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4944" w14:textId="77777777" w:rsidR="00C357FF" w:rsidRDefault="00C357FF" w:rsidP="00A228C3">
      <w:r>
        <w:separator/>
      </w:r>
    </w:p>
  </w:footnote>
  <w:footnote w:type="continuationSeparator" w:id="0">
    <w:p w14:paraId="3FA737B0" w14:textId="77777777" w:rsidR="00C357FF" w:rsidRDefault="00C357FF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D1D5" w14:textId="470CE13C" w:rsidR="005A3178" w:rsidRPr="00B03E42" w:rsidRDefault="00A228C3">
    <w:pPr>
      <w:pStyle w:val="Header"/>
      <w:rPr>
        <w:rFonts w:ascii="Levenim MT" w:hAnsi="Levenim MT" w:cs="Levenim MT" w:hint="cs"/>
        <w:sz w:val="32"/>
        <w:szCs w:val="32"/>
      </w:rPr>
    </w:pPr>
    <w:r w:rsidRPr="00B03E42">
      <w:rPr>
        <w:rFonts w:ascii="Levenim MT" w:hAnsi="Levenim MT" w:cs="Levenim MT" w:hint="cs"/>
        <w:sz w:val="32"/>
        <w:szCs w:val="32"/>
      </w:rPr>
      <w:t xml:space="preserve">Preschool </w:t>
    </w:r>
    <w:r w:rsidR="00B03E42" w:rsidRPr="00B03E42">
      <w:rPr>
        <w:rFonts w:ascii="Levenim MT" w:hAnsi="Levenim MT" w:cs="Levenim MT" w:hint="cs"/>
        <w:sz w:val="32"/>
        <w:szCs w:val="32"/>
      </w:rPr>
      <w:t>1/2</w:t>
    </w:r>
    <w:r w:rsidRPr="00B03E42">
      <w:rPr>
        <w:rFonts w:ascii="Levenim MT" w:hAnsi="Levenim MT" w:cs="Levenim MT" w:hint="cs"/>
        <w:sz w:val="32"/>
        <w:szCs w:val="32"/>
      </w:rPr>
      <w:t>B</w:t>
    </w:r>
    <w:r w:rsidRPr="00B03E42">
      <w:rPr>
        <w:rFonts w:ascii="Levenim MT" w:hAnsi="Levenim MT" w:cs="Levenim MT" w:hint="cs"/>
        <w:sz w:val="32"/>
        <w:szCs w:val="32"/>
      </w:rPr>
      <w:ptab w:relativeTo="margin" w:alignment="center" w:leader="none"/>
    </w:r>
    <w:r w:rsidRPr="00B03E42">
      <w:rPr>
        <w:rFonts w:ascii="Levenim MT" w:hAnsi="Levenim MT" w:cs="Levenim MT" w:hint="cs"/>
        <w:sz w:val="32"/>
        <w:szCs w:val="32"/>
      </w:rPr>
      <w:ptab w:relativeTo="margin" w:alignment="right" w:leader="none"/>
    </w:r>
    <w:r w:rsidRPr="00B03E42">
      <w:rPr>
        <w:rFonts w:ascii="Levenim MT" w:hAnsi="Levenim MT" w:cs="Levenim MT" w:hint="cs"/>
        <w:sz w:val="32"/>
        <w:szCs w:val="32"/>
      </w:rPr>
      <w:t xml:space="preserve">Week of </w:t>
    </w:r>
    <w:r w:rsidR="00D04CB4" w:rsidRPr="00B03E42">
      <w:rPr>
        <w:rFonts w:ascii="Levenim MT" w:hAnsi="Levenim MT" w:cs="Levenim MT" w:hint="cs"/>
        <w:sz w:val="32"/>
        <w:szCs w:val="32"/>
      </w:rPr>
      <w:t>March 1</w:t>
    </w:r>
    <w:r w:rsidR="00B03E42" w:rsidRPr="00B03E42">
      <w:rPr>
        <w:rFonts w:ascii="Levenim MT" w:hAnsi="Levenim MT" w:cs="Levenim MT" w:hint="cs"/>
        <w:sz w:val="32"/>
        <w:szCs w:val="32"/>
      </w:rPr>
      <w:t>4</w:t>
    </w:r>
    <w:r w:rsidRPr="00B03E42">
      <w:rPr>
        <w:rFonts w:ascii="Levenim MT" w:hAnsi="Levenim MT" w:cs="Levenim MT" w:hint="cs"/>
        <w:sz w:val="32"/>
        <w:szCs w:val="32"/>
      </w:rPr>
      <w:t>, 202</w:t>
    </w:r>
    <w:r w:rsidR="00B03E42" w:rsidRPr="00B03E42">
      <w:rPr>
        <w:rFonts w:ascii="Levenim MT" w:hAnsi="Levenim MT" w:cs="Levenim MT" w:hint="cs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EB422E0"/>
    <w:multiLevelType w:val="hybridMultilevel"/>
    <w:tmpl w:val="EF2C2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92249"/>
    <w:rsid w:val="000F0A60"/>
    <w:rsid w:val="0012660D"/>
    <w:rsid w:val="001A032F"/>
    <w:rsid w:val="00200851"/>
    <w:rsid w:val="003410B5"/>
    <w:rsid w:val="0035540B"/>
    <w:rsid w:val="004E13BF"/>
    <w:rsid w:val="004F35AD"/>
    <w:rsid w:val="005013F8"/>
    <w:rsid w:val="0058443C"/>
    <w:rsid w:val="005A3178"/>
    <w:rsid w:val="005B4891"/>
    <w:rsid w:val="005E449D"/>
    <w:rsid w:val="00682CD2"/>
    <w:rsid w:val="00696520"/>
    <w:rsid w:val="006C61C1"/>
    <w:rsid w:val="00877C46"/>
    <w:rsid w:val="008834D9"/>
    <w:rsid w:val="008C2E1E"/>
    <w:rsid w:val="008F6B3D"/>
    <w:rsid w:val="00910AEC"/>
    <w:rsid w:val="00A228C3"/>
    <w:rsid w:val="00AC04C9"/>
    <w:rsid w:val="00AF145A"/>
    <w:rsid w:val="00B03E42"/>
    <w:rsid w:val="00B65EC2"/>
    <w:rsid w:val="00B72836"/>
    <w:rsid w:val="00BB6FBF"/>
    <w:rsid w:val="00BC113D"/>
    <w:rsid w:val="00BD316C"/>
    <w:rsid w:val="00C357FF"/>
    <w:rsid w:val="00CA13CE"/>
    <w:rsid w:val="00D04CB4"/>
    <w:rsid w:val="00DD6859"/>
    <w:rsid w:val="00E07CED"/>
    <w:rsid w:val="00E539A3"/>
    <w:rsid w:val="00E7400E"/>
    <w:rsid w:val="00E93CD3"/>
    <w:rsid w:val="00EC5CAC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B6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F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65604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2</cp:revision>
  <dcterms:created xsi:type="dcterms:W3CDTF">2022-01-12T12:01:00Z</dcterms:created>
  <dcterms:modified xsi:type="dcterms:W3CDTF">2022-01-12T12:01:00Z</dcterms:modified>
</cp:coreProperties>
</file>