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F64620">
      <w:pP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648CD58"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395"/>
        <w:gridCol w:w="4950"/>
        <w:gridCol w:w="3911"/>
      </w:tblGrid>
      <w:tr w:rsidR="00A228C3" w:rsidRPr="00DB29DE" w14:paraId="3C6E3963" w14:textId="77777777" w:rsidTr="00F64620">
        <w:trPr>
          <w:trHeight w:val="647"/>
        </w:trPr>
        <w:tc>
          <w:tcPr>
            <w:tcW w:w="5395" w:type="dxa"/>
            <w:vAlign w:val="center"/>
          </w:tcPr>
          <w:p w14:paraId="0E394E5A" w14:textId="77777777" w:rsidR="00A228C3" w:rsidRPr="00DB29DE" w:rsidRDefault="00A228C3" w:rsidP="00634D7B">
            <w:pPr>
              <w:jc w:val="center"/>
              <w:rPr>
                <w:rFonts w:ascii="KG Primary Penmanship 2" w:hAnsi="KG Primary Penmanship 2"/>
                <w:b/>
                <w:bCs/>
                <w:szCs w:val="18"/>
              </w:rPr>
            </w:pPr>
            <w:r w:rsidRPr="00DB29DE">
              <w:rPr>
                <w:rFonts w:ascii="KG Primary Penmanship 2" w:hAnsi="KG Primary Penmanship 2"/>
                <w:b/>
                <w:bCs/>
                <w:szCs w:val="18"/>
              </w:rPr>
              <w:t>Standard Focus</w:t>
            </w:r>
          </w:p>
        </w:tc>
        <w:tc>
          <w:tcPr>
            <w:tcW w:w="4950" w:type="dxa"/>
            <w:vAlign w:val="center"/>
          </w:tcPr>
          <w:p w14:paraId="477F9C33" w14:textId="77777777" w:rsidR="00A228C3" w:rsidRPr="00DB29DE" w:rsidRDefault="00A228C3" w:rsidP="00634D7B">
            <w:pPr>
              <w:jc w:val="center"/>
              <w:rPr>
                <w:rFonts w:ascii="KG Primary Penmanship 2" w:hAnsi="KG Primary Penmanship 2"/>
                <w:b/>
                <w:bCs/>
                <w:szCs w:val="18"/>
              </w:rPr>
            </w:pPr>
            <w:r w:rsidRPr="00DB29DE">
              <w:rPr>
                <w:rFonts w:ascii="KG Primary Penmanship 2" w:hAnsi="KG Primary Penmanship 2"/>
                <w:b/>
                <w:bCs/>
                <w:szCs w:val="18"/>
              </w:rPr>
              <w:t>Activity</w:t>
            </w:r>
          </w:p>
        </w:tc>
        <w:tc>
          <w:tcPr>
            <w:tcW w:w="3911" w:type="dxa"/>
            <w:vAlign w:val="center"/>
          </w:tcPr>
          <w:p w14:paraId="05983D24" w14:textId="77777777" w:rsidR="00A228C3" w:rsidRPr="00DB29DE" w:rsidRDefault="00A228C3" w:rsidP="00634D7B">
            <w:pPr>
              <w:jc w:val="center"/>
              <w:rPr>
                <w:rFonts w:ascii="KG Primary Penmanship 2" w:hAnsi="KG Primary Penmanship 2"/>
                <w:b/>
                <w:bCs/>
                <w:szCs w:val="18"/>
              </w:rPr>
            </w:pPr>
            <w:r w:rsidRPr="00DB29DE">
              <w:rPr>
                <w:rFonts w:ascii="KG Primary Penmanship 2" w:hAnsi="KG Primary Penmanship 2"/>
                <w:b/>
                <w:bCs/>
                <w:szCs w:val="18"/>
              </w:rPr>
              <w:t>Home Extension Activity</w:t>
            </w:r>
          </w:p>
        </w:tc>
      </w:tr>
      <w:tr w:rsidR="00A228C3" w:rsidRPr="00DB29DE" w14:paraId="1A1A9740" w14:textId="77777777" w:rsidTr="00F64620">
        <w:trPr>
          <w:trHeight w:val="2087"/>
        </w:trPr>
        <w:tc>
          <w:tcPr>
            <w:tcW w:w="5395" w:type="dxa"/>
          </w:tcPr>
          <w:p w14:paraId="2DC78B8B" w14:textId="77777777" w:rsidR="00ED5927" w:rsidRPr="00DB29DE" w:rsidRDefault="00ED5927" w:rsidP="00ED5927">
            <w:pPr>
              <w:pStyle w:val="ListParagraph"/>
              <w:numPr>
                <w:ilvl w:val="0"/>
                <w:numId w:val="1"/>
              </w:numPr>
              <w:spacing w:line="240" w:lineRule="auto"/>
              <w:ind w:left="576" w:hanging="432"/>
              <w:rPr>
                <w:rFonts w:ascii="KG Primary Penmanship 2" w:hAnsi="KG Primary Penmanship 2"/>
                <w:sz w:val="24"/>
                <w:szCs w:val="18"/>
              </w:rPr>
            </w:pPr>
            <w:r w:rsidRPr="00DB29DE">
              <w:rPr>
                <w:rFonts w:ascii="KG Primary Penmanship 2" w:hAnsi="KG Primary Penmanship 2"/>
                <w:sz w:val="24"/>
                <w:szCs w:val="18"/>
              </w:rPr>
              <w:t>Explores the environment with purpose and flexibility</w:t>
            </w:r>
          </w:p>
          <w:p w14:paraId="69C2C548" w14:textId="4E37D322" w:rsidR="00A228C3" w:rsidRPr="00DB29DE" w:rsidRDefault="00ED5927" w:rsidP="00ED5927">
            <w:pPr>
              <w:pStyle w:val="ListParagraph"/>
              <w:numPr>
                <w:ilvl w:val="0"/>
                <w:numId w:val="1"/>
              </w:numPr>
              <w:spacing w:line="240" w:lineRule="auto"/>
              <w:ind w:left="576" w:hanging="432"/>
              <w:rPr>
                <w:rFonts w:ascii="KG Primary Penmanship 2" w:hAnsi="KG Primary Penmanship 2"/>
                <w:sz w:val="24"/>
                <w:szCs w:val="18"/>
              </w:rPr>
            </w:pPr>
            <w:r w:rsidRPr="00DB29DE">
              <w:rPr>
                <w:rFonts w:ascii="KG Primary Penmanship 2" w:hAnsi="KG Primary Penmanship 2"/>
                <w:sz w:val="24"/>
                <w:szCs w:val="18"/>
              </w:rPr>
              <w:t>Demonstrates ability to self-regulate</w:t>
            </w:r>
          </w:p>
        </w:tc>
        <w:tc>
          <w:tcPr>
            <w:tcW w:w="4950" w:type="dxa"/>
          </w:tcPr>
          <w:p w14:paraId="270BBA38" w14:textId="3DB6B0C1" w:rsidR="00ED5927" w:rsidRPr="00DB29DE" w:rsidRDefault="00ED5927" w:rsidP="00ED5927">
            <w:pPr>
              <w:ind w:left="288"/>
              <w:rPr>
                <w:rFonts w:ascii="KG Primary Penmanship 2" w:hAnsi="KG Primary Penmanship 2"/>
                <w:bCs/>
                <w:szCs w:val="18"/>
              </w:rPr>
            </w:pPr>
            <w:r w:rsidRPr="00DB29DE">
              <w:rPr>
                <w:rFonts w:asciiTheme="minorHAnsi" w:eastAsiaTheme="minorHAnsi" w:hAnsiTheme="minorHAnsi" w:cstheme="minorHAnsi"/>
                <w:bCs/>
                <w:szCs w:val="18"/>
              </w:rPr>
              <w:t xml:space="preserve"> </w:t>
            </w:r>
            <w:r w:rsidRPr="00DB29DE">
              <w:rPr>
                <w:rFonts w:ascii="KG Primary Penmanship 2" w:hAnsi="KG Primary Penmanship 2"/>
                <w:bCs/>
                <w:szCs w:val="18"/>
              </w:rPr>
              <w:t>Mix silver and gold glitter with black paint</w:t>
            </w:r>
          </w:p>
          <w:p w14:paraId="76D0BE04" w14:textId="24A7A612" w:rsidR="00A228C3" w:rsidRPr="00DB29DE" w:rsidRDefault="00ED5927" w:rsidP="005E449D">
            <w:pPr>
              <w:ind w:left="288"/>
              <w:rPr>
                <w:rFonts w:ascii="KG Primary Penmanship 2" w:hAnsi="KG Primary Penmanship 2"/>
                <w:szCs w:val="18"/>
              </w:rPr>
            </w:pPr>
            <w:r w:rsidRPr="00DB29DE">
              <w:rPr>
                <w:rFonts w:cstheme="minorHAnsi"/>
                <w:noProof/>
                <w:szCs w:val="18"/>
              </w:rPr>
              <w:drawing>
                <wp:anchor distT="0" distB="0" distL="114300" distR="114300" simplePos="0" relativeHeight="251660288" behindDoc="0" locked="0" layoutInCell="1" allowOverlap="1" wp14:anchorId="1AEB02B7" wp14:editId="4A9993E6">
                  <wp:simplePos x="0" y="0"/>
                  <wp:positionH relativeFrom="column">
                    <wp:posOffset>187960</wp:posOffset>
                  </wp:positionH>
                  <wp:positionV relativeFrom="paragraph">
                    <wp:posOffset>204470</wp:posOffset>
                  </wp:positionV>
                  <wp:extent cx="1375410" cy="8953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9-11-19 at 1.31.27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410" cy="895350"/>
                          </a:xfrm>
                          <a:prstGeom prst="rect">
                            <a:avLst/>
                          </a:prstGeom>
                        </pic:spPr>
                      </pic:pic>
                    </a:graphicData>
                  </a:graphic>
                  <wp14:sizeRelH relativeFrom="page">
                    <wp14:pctWidth>0</wp14:pctWidth>
                  </wp14:sizeRelH>
                  <wp14:sizeRelV relativeFrom="page">
                    <wp14:pctHeight>0</wp14:pctHeight>
                  </wp14:sizeRelV>
                </wp:anchor>
              </w:drawing>
            </w:r>
          </w:p>
        </w:tc>
        <w:tc>
          <w:tcPr>
            <w:tcW w:w="3911" w:type="dxa"/>
          </w:tcPr>
          <w:p w14:paraId="41169338" w14:textId="55EA9913" w:rsidR="00A228C3" w:rsidRPr="00DB29DE" w:rsidRDefault="00021318" w:rsidP="00634D7B">
            <w:pPr>
              <w:ind w:left="288"/>
              <w:rPr>
                <w:rFonts w:ascii="KG Primary Penmanship 2" w:hAnsi="KG Primary Penmanship 2"/>
                <w:szCs w:val="18"/>
              </w:rPr>
            </w:pPr>
            <w:r w:rsidRPr="00DB29DE">
              <w:rPr>
                <w:rFonts w:ascii="KG Primary Penmanship 2" w:hAnsi="KG Primary Penmanship 2"/>
                <w:szCs w:val="18"/>
              </w:rPr>
              <w:t>Children love stars.  Take some time and go out and look at the stars at night.  You could get some star stickers and have your child put them onto black paper to make the night sky.</w:t>
            </w:r>
          </w:p>
        </w:tc>
      </w:tr>
      <w:tr w:rsidR="00A228C3" w:rsidRPr="00DB29DE" w14:paraId="7D0E986F" w14:textId="77777777" w:rsidTr="00F64620">
        <w:trPr>
          <w:trHeight w:val="2168"/>
        </w:trPr>
        <w:tc>
          <w:tcPr>
            <w:tcW w:w="5395" w:type="dxa"/>
          </w:tcPr>
          <w:p w14:paraId="3D139904" w14:textId="77777777" w:rsidR="00ED5927" w:rsidRPr="00DB29DE" w:rsidRDefault="00ED5927" w:rsidP="00ED5927">
            <w:pPr>
              <w:pStyle w:val="ListParagraph"/>
              <w:numPr>
                <w:ilvl w:val="0"/>
                <w:numId w:val="1"/>
              </w:numPr>
              <w:spacing w:line="240" w:lineRule="auto"/>
              <w:ind w:left="576" w:hanging="432"/>
              <w:rPr>
                <w:rFonts w:ascii="KG Primary Penmanship 2" w:hAnsi="KG Primary Penmanship 2"/>
                <w:sz w:val="24"/>
                <w:szCs w:val="18"/>
              </w:rPr>
            </w:pPr>
            <w:r w:rsidRPr="00DB29DE">
              <w:rPr>
                <w:rFonts w:ascii="KG Primary Penmanship 2" w:hAnsi="KG Primary Penmanship 2"/>
                <w:sz w:val="24"/>
                <w:szCs w:val="18"/>
              </w:rPr>
              <w:t>Begins to describe, compare, sort and classify objects based on observable physical characteristics (e.g., color, sound, weight)</w:t>
            </w:r>
          </w:p>
          <w:p w14:paraId="092925CE" w14:textId="1BDE35AE" w:rsidR="00A228C3" w:rsidRPr="00DB29DE" w:rsidRDefault="00ED5927" w:rsidP="00ED5927">
            <w:pPr>
              <w:pStyle w:val="ListParagraph"/>
              <w:numPr>
                <w:ilvl w:val="0"/>
                <w:numId w:val="1"/>
              </w:numPr>
              <w:spacing w:line="240" w:lineRule="auto"/>
              <w:ind w:left="576" w:hanging="432"/>
              <w:rPr>
                <w:rFonts w:ascii="KG Primary Penmanship 2" w:hAnsi="KG Primary Penmanship 2"/>
                <w:sz w:val="24"/>
                <w:szCs w:val="18"/>
              </w:rPr>
            </w:pPr>
            <w:r w:rsidRPr="00DB29DE">
              <w:rPr>
                <w:rFonts w:ascii="KG Primary Penmanship 2" w:hAnsi="KG Primary Penmanship 2"/>
                <w:sz w:val="24"/>
                <w:szCs w:val="18"/>
              </w:rPr>
              <w:t>Begins to use words to describe basic physical properties and states of matter of objects (e.g., wet/dry, hard/soft, warm/cold, firm/squishy)</w:t>
            </w:r>
          </w:p>
        </w:tc>
        <w:tc>
          <w:tcPr>
            <w:tcW w:w="4950" w:type="dxa"/>
          </w:tcPr>
          <w:p w14:paraId="0A9C021E" w14:textId="447B4DB9" w:rsidR="00A228C3" w:rsidRPr="00DB29DE" w:rsidRDefault="00ED5927" w:rsidP="008F6B3D">
            <w:pPr>
              <w:ind w:left="288"/>
              <w:rPr>
                <w:rFonts w:ascii="KG Primary Penmanship 2" w:hAnsi="KG Primary Penmanship 2"/>
                <w:szCs w:val="18"/>
              </w:rPr>
            </w:pPr>
            <w:r w:rsidRPr="00DB29DE">
              <w:rPr>
                <w:rFonts w:cstheme="minorHAnsi"/>
                <w:noProof/>
                <w:color w:val="00B0F0"/>
                <w:szCs w:val="18"/>
              </w:rPr>
              <w:drawing>
                <wp:inline distT="0" distB="0" distL="0" distR="0" wp14:anchorId="496190D7" wp14:editId="12E10A95">
                  <wp:extent cx="904739" cy="1327868"/>
                  <wp:effectExtent l="0" t="0" r="0" b="0"/>
                  <wp:docPr id="13" name="Picture 13" descr="A picture containing person, holding, hand,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9-11-19 at 1.39.0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6502" cy="1359809"/>
                          </a:xfrm>
                          <a:prstGeom prst="rect">
                            <a:avLst/>
                          </a:prstGeom>
                        </pic:spPr>
                      </pic:pic>
                    </a:graphicData>
                  </a:graphic>
                </wp:inline>
              </w:drawing>
            </w:r>
          </w:p>
        </w:tc>
        <w:tc>
          <w:tcPr>
            <w:tcW w:w="3911" w:type="dxa"/>
          </w:tcPr>
          <w:p w14:paraId="63FE2561" w14:textId="77777777" w:rsidR="00A228C3" w:rsidRPr="00DB29DE" w:rsidRDefault="00021318" w:rsidP="00634D7B">
            <w:pPr>
              <w:ind w:left="288"/>
              <w:rPr>
                <w:rFonts w:ascii="KG Primary Penmanship 2" w:hAnsi="KG Primary Penmanship 2"/>
                <w:szCs w:val="18"/>
              </w:rPr>
            </w:pPr>
            <w:r w:rsidRPr="00DB29DE">
              <w:rPr>
                <w:rFonts w:ascii="KG Primary Penmanship 2" w:hAnsi="KG Primary Penmanship 2"/>
                <w:szCs w:val="18"/>
              </w:rPr>
              <w:t>Any kind of dough is fun for children to explore.  Check out</w:t>
            </w:r>
          </w:p>
          <w:p w14:paraId="1E09E7CE" w14:textId="44ADE21F" w:rsidR="00021318" w:rsidRPr="00DB29DE" w:rsidRDefault="00F575D1" w:rsidP="00634D7B">
            <w:pPr>
              <w:ind w:left="288"/>
              <w:rPr>
                <w:rFonts w:ascii="KG Primary Penmanship 2" w:hAnsi="KG Primary Penmanship 2"/>
                <w:szCs w:val="18"/>
              </w:rPr>
            </w:pPr>
            <w:hyperlink r:id="rId10" w:history="1">
              <w:r w:rsidR="00021318" w:rsidRPr="00DB29DE">
                <w:rPr>
                  <w:rStyle w:val="Hyperlink"/>
                  <w:rFonts w:ascii="KG Primary Penmanship 2" w:hAnsi="KG Primary Penmanship 2"/>
                  <w:szCs w:val="18"/>
                </w:rPr>
                <w:t>Very Well Family</w:t>
              </w:r>
            </w:hyperlink>
            <w:r w:rsidR="00021318" w:rsidRPr="00DB29DE">
              <w:rPr>
                <w:rFonts w:ascii="KG Primary Penmanship 2" w:hAnsi="KG Primary Penmanship 2"/>
                <w:szCs w:val="18"/>
              </w:rPr>
              <w:t xml:space="preserve"> for 8 playdough recipes you can make at home.</w:t>
            </w:r>
          </w:p>
        </w:tc>
      </w:tr>
      <w:tr w:rsidR="00A228C3" w:rsidRPr="00DB29DE" w14:paraId="0210068E" w14:textId="77777777" w:rsidTr="00F64620">
        <w:trPr>
          <w:trHeight w:val="1584"/>
        </w:trPr>
        <w:tc>
          <w:tcPr>
            <w:tcW w:w="5395" w:type="dxa"/>
          </w:tcPr>
          <w:p w14:paraId="3B57F24B" w14:textId="77777777" w:rsidR="00ED5927" w:rsidRPr="00DB29DE" w:rsidRDefault="00ED5927" w:rsidP="00ED5927">
            <w:pPr>
              <w:pStyle w:val="ListParagraph"/>
              <w:numPr>
                <w:ilvl w:val="0"/>
                <w:numId w:val="1"/>
              </w:numPr>
              <w:spacing w:line="240" w:lineRule="auto"/>
              <w:ind w:left="576" w:hanging="432"/>
              <w:rPr>
                <w:rFonts w:ascii="KG Primary Penmanship 2" w:hAnsi="KG Primary Penmanship 2"/>
                <w:sz w:val="24"/>
                <w:szCs w:val="18"/>
              </w:rPr>
            </w:pPr>
            <w:r w:rsidRPr="00DB29DE">
              <w:rPr>
                <w:rFonts w:ascii="KG Primary Penmanship 2" w:hAnsi="KG Primary Penmanship 2"/>
                <w:sz w:val="24"/>
                <w:szCs w:val="18"/>
              </w:rPr>
              <w:t>Begins to describe, compare, sort and classify objects based on observable physical characteristics (e.g., color, sound, weight)</w:t>
            </w:r>
          </w:p>
          <w:p w14:paraId="3F045896" w14:textId="37F7067B" w:rsidR="00A228C3" w:rsidRPr="00DB29DE" w:rsidRDefault="00ED5927" w:rsidP="00ED5927">
            <w:pPr>
              <w:pStyle w:val="ListParagraph"/>
              <w:numPr>
                <w:ilvl w:val="0"/>
                <w:numId w:val="1"/>
              </w:numPr>
              <w:spacing w:line="240" w:lineRule="auto"/>
              <w:ind w:left="576" w:hanging="432"/>
              <w:rPr>
                <w:rFonts w:ascii="KG Primary Penmanship 2" w:hAnsi="KG Primary Penmanship 2"/>
                <w:sz w:val="24"/>
                <w:szCs w:val="18"/>
              </w:rPr>
            </w:pPr>
            <w:r w:rsidRPr="00DB29DE">
              <w:rPr>
                <w:rFonts w:ascii="KG Primary Penmanship 2" w:hAnsi="KG Primary Penmanship 2"/>
                <w:sz w:val="24"/>
                <w:szCs w:val="18"/>
              </w:rPr>
              <w:t>Begins to use words to describe basic physical properties and states of matter of objects (e.g., wet/dry, hard/soft, warm/cold, firm/squishy)</w:t>
            </w:r>
          </w:p>
        </w:tc>
        <w:tc>
          <w:tcPr>
            <w:tcW w:w="4950" w:type="dxa"/>
          </w:tcPr>
          <w:p w14:paraId="1DF36B09" w14:textId="77777777" w:rsidR="00ED5927" w:rsidRPr="00DB29DE" w:rsidRDefault="00ED5927" w:rsidP="00ED5927">
            <w:pPr>
              <w:ind w:left="288"/>
              <w:rPr>
                <w:rFonts w:ascii="KG Primary Penmanship 2" w:hAnsi="KG Primary Penmanship 2"/>
                <w:szCs w:val="18"/>
              </w:rPr>
            </w:pPr>
            <w:r w:rsidRPr="00DB29DE">
              <w:rPr>
                <w:rFonts w:ascii="KG Primary Penmanship 2" w:hAnsi="KG Primary Penmanship 2"/>
                <w:szCs w:val="18"/>
              </w:rPr>
              <w:t>Frozen White and Black (representing the night sky) Pom Poms</w:t>
            </w:r>
          </w:p>
          <w:p w14:paraId="1E5DF4F7" w14:textId="77777777" w:rsidR="00ED5927" w:rsidRPr="00DB29DE" w:rsidRDefault="00ED5927" w:rsidP="00ED5927">
            <w:pPr>
              <w:ind w:left="288"/>
              <w:rPr>
                <w:rFonts w:ascii="KG Primary Penmanship 2" w:hAnsi="KG Primary Penmanship 2"/>
                <w:szCs w:val="18"/>
              </w:rPr>
            </w:pPr>
          </w:p>
          <w:p w14:paraId="0DF5FCFA" w14:textId="2193DCA2" w:rsidR="00A228C3" w:rsidRPr="00DB29DE" w:rsidRDefault="00ED5927" w:rsidP="00ED5927">
            <w:pPr>
              <w:ind w:left="288"/>
              <w:rPr>
                <w:rFonts w:ascii="KG Primary Penmanship 2" w:hAnsi="KG Primary Penmanship 2"/>
                <w:szCs w:val="18"/>
              </w:rPr>
            </w:pPr>
            <w:r w:rsidRPr="00DB29DE">
              <w:rPr>
                <w:rFonts w:ascii="KG Primary Penmanship 2" w:hAnsi="KG Primary Penmanship 2"/>
                <w:szCs w:val="18"/>
              </w:rPr>
              <w:t xml:space="preserve">Freese white and black pom poms in individual containers, one for each child.  Give each child a squeeze bottle or squirt bottle of warm water and the group some tools to share.  Use these items to free the pom poms. </w:t>
            </w:r>
          </w:p>
        </w:tc>
        <w:tc>
          <w:tcPr>
            <w:tcW w:w="3911" w:type="dxa"/>
          </w:tcPr>
          <w:p w14:paraId="30F6AB22" w14:textId="1C0ABCF3" w:rsidR="00A228C3" w:rsidRPr="00DB29DE" w:rsidRDefault="00C118EA" w:rsidP="00634D7B">
            <w:pPr>
              <w:ind w:left="288"/>
              <w:rPr>
                <w:rFonts w:ascii="KG Primary Penmanship 2" w:hAnsi="KG Primary Penmanship 2"/>
                <w:szCs w:val="18"/>
              </w:rPr>
            </w:pPr>
            <w:r w:rsidRPr="00DB29DE">
              <w:rPr>
                <w:rFonts w:ascii="KG Primary Penmanship 2" w:hAnsi="KG Primary Penmanship 2"/>
                <w:szCs w:val="18"/>
              </w:rPr>
              <w:t>Playing with ice and watching it melt is always exciting.  You can take any small plastic toy, put it in a small container add water and freeze it or use a muffin tin to make 12 at once! These become great bath toys. Using a turkey baster and, squirt or squeeze bottles to melt the ice gives your child a good fine motor workout!</w:t>
            </w:r>
          </w:p>
        </w:tc>
      </w:tr>
    </w:tbl>
    <w:p w14:paraId="7D810A8A" w14:textId="59156068" w:rsidR="001D376D" w:rsidRPr="00A228C3" w:rsidRDefault="00F575D1" w:rsidP="00A228C3">
      <w:pPr>
        <w:spacing w:before="120" w:after="100" w:afterAutospacing="1"/>
        <w:rPr>
          <w:rFonts w:ascii="KG Primary Penmanship 2" w:hAnsi="KG Primary Penmanship 2"/>
          <w:sz w:val="28"/>
          <w:szCs w:val="28"/>
        </w:rPr>
      </w:pPr>
    </w:p>
    <w:sectPr w:rsidR="001D376D" w:rsidRPr="00A228C3" w:rsidSect="00A228C3">
      <w:headerReference w:type="default" r:id="rId11"/>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FB57" w14:textId="77777777" w:rsidR="00F575D1" w:rsidRDefault="00F575D1" w:rsidP="00A228C3">
      <w:r>
        <w:separator/>
      </w:r>
    </w:p>
  </w:endnote>
  <w:endnote w:type="continuationSeparator" w:id="0">
    <w:p w14:paraId="2089BECC" w14:textId="77777777" w:rsidR="00F575D1" w:rsidRDefault="00F575D1"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D77F" w14:textId="77777777" w:rsidR="00F575D1" w:rsidRDefault="00F575D1" w:rsidP="00A228C3">
      <w:r>
        <w:separator/>
      </w:r>
    </w:p>
  </w:footnote>
  <w:footnote w:type="continuationSeparator" w:id="0">
    <w:p w14:paraId="2438FDE1" w14:textId="77777777" w:rsidR="00F575D1" w:rsidRDefault="00F575D1"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3D1C6248"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3C439C">
      <w:rPr>
        <w:rFonts w:ascii="KG Primary Penmanship 2" w:hAnsi="KG Primary Penmanship 2"/>
        <w:sz w:val="32"/>
        <w:szCs w:val="32"/>
      </w:rPr>
      <w:t>1-2</w:t>
    </w:r>
    <w:r w:rsidRPr="00A228C3">
      <w:rPr>
        <w:rFonts w:ascii="KG Primary Penmanship 2" w:hAnsi="KG Primary Penmanship 2"/>
        <w:sz w:val="32"/>
        <w:szCs w:val="32"/>
      </w:rPr>
      <w:t>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ED5927">
      <w:rPr>
        <w:rFonts w:ascii="KG Primary Penmanship 2" w:hAnsi="KG Primary Penmanship 2"/>
        <w:sz w:val="32"/>
        <w:szCs w:val="32"/>
      </w:rPr>
      <w:t>December 2</w:t>
    </w:r>
    <w:r w:rsidR="004665D5">
      <w:rPr>
        <w:rFonts w:ascii="KG Primary Penmanship 2" w:hAnsi="KG Primary Penmanship 2"/>
        <w:sz w:val="32"/>
        <w:szCs w:val="32"/>
      </w:rPr>
      <w:t>7</w:t>
    </w:r>
    <w:r w:rsidR="00ED5927">
      <w:rPr>
        <w:rFonts w:ascii="KG Primary Penmanship 2" w:hAnsi="KG Primary Penmanship 2"/>
        <w:sz w:val="32"/>
        <w:szCs w:val="32"/>
      </w:rPr>
      <w:t>,</w:t>
    </w:r>
    <w:r w:rsidRPr="00A228C3">
      <w:rPr>
        <w:rFonts w:ascii="KG Primary Penmanship 2" w:hAnsi="KG Primary Penmanship 2"/>
        <w:sz w:val="32"/>
        <w:szCs w:val="32"/>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21318"/>
    <w:rsid w:val="000944C5"/>
    <w:rsid w:val="0012660D"/>
    <w:rsid w:val="002C3DEA"/>
    <w:rsid w:val="003410B5"/>
    <w:rsid w:val="0035540B"/>
    <w:rsid w:val="003C439C"/>
    <w:rsid w:val="004665D5"/>
    <w:rsid w:val="005E449D"/>
    <w:rsid w:val="00682CD2"/>
    <w:rsid w:val="006C61C1"/>
    <w:rsid w:val="0088111D"/>
    <w:rsid w:val="008F6B3D"/>
    <w:rsid w:val="00A228C3"/>
    <w:rsid w:val="00AF145A"/>
    <w:rsid w:val="00B72836"/>
    <w:rsid w:val="00BD316C"/>
    <w:rsid w:val="00C118EA"/>
    <w:rsid w:val="00CA13CE"/>
    <w:rsid w:val="00DB29DE"/>
    <w:rsid w:val="00DD1DEF"/>
    <w:rsid w:val="00DD6859"/>
    <w:rsid w:val="00E539A3"/>
    <w:rsid w:val="00E93CD3"/>
    <w:rsid w:val="00EC5CAC"/>
    <w:rsid w:val="00ED5927"/>
    <w:rsid w:val="00F575D1"/>
    <w:rsid w:val="00F6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021318"/>
    <w:rPr>
      <w:color w:val="0563C1" w:themeColor="hyperlink"/>
      <w:u w:val="single"/>
    </w:rPr>
  </w:style>
  <w:style w:type="character" w:styleId="UnresolvedMention">
    <w:name w:val="Unresolved Mention"/>
    <w:basedOn w:val="DefaultParagraphFont"/>
    <w:uiPriority w:val="99"/>
    <w:semiHidden/>
    <w:unhideWhenUsed/>
    <w:rsid w:val="0002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verywellfamily.com/playdough-recipes-4164126?print"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13</cp:revision>
  <dcterms:created xsi:type="dcterms:W3CDTF">2020-07-12T23:11:00Z</dcterms:created>
  <dcterms:modified xsi:type="dcterms:W3CDTF">2021-11-23T18:37:00Z</dcterms:modified>
</cp:coreProperties>
</file>