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575"/>
        <w:gridCol w:w="3690"/>
        <w:gridCol w:w="4991"/>
      </w:tblGrid>
      <w:tr w:rsidR="00A228C3" w:rsidRPr="006946B1" w14:paraId="3C6E3963" w14:textId="77777777" w:rsidTr="009B3B0E">
        <w:trPr>
          <w:trHeight w:val="647"/>
        </w:trPr>
        <w:tc>
          <w:tcPr>
            <w:tcW w:w="5575" w:type="dxa"/>
            <w:vAlign w:val="center"/>
          </w:tcPr>
          <w:p w14:paraId="0E394E5A"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Standard Focus</w:t>
            </w:r>
          </w:p>
        </w:tc>
        <w:tc>
          <w:tcPr>
            <w:tcW w:w="3690" w:type="dxa"/>
            <w:vAlign w:val="center"/>
          </w:tcPr>
          <w:p w14:paraId="477F9C33"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Activity</w:t>
            </w:r>
          </w:p>
        </w:tc>
        <w:tc>
          <w:tcPr>
            <w:tcW w:w="4991" w:type="dxa"/>
            <w:vAlign w:val="center"/>
          </w:tcPr>
          <w:p w14:paraId="05983D24"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Home Extension Activity</w:t>
            </w:r>
          </w:p>
        </w:tc>
      </w:tr>
      <w:tr w:rsidR="00A228C3" w:rsidRPr="00F40A04" w14:paraId="1A1A9740" w14:textId="77777777" w:rsidTr="009B3B0E">
        <w:trPr>
          <w:trHeight w:val="2087"/>
        </w:trPr>
        <w:tc>
          <w:tcPr>
            <w:tcW w:w="5575" w:type="dxa"/>
          </w:tcPr>
          <w:p w14:paraId="3E8ACBA0" w14:textId="77777777" w:rsidR="00BF7CEF" w:rsidRPr="00BF7CEF" w:rsidRDefault="00BF7CEF" w:rsidP="00BF7CEF">
            <w:pPr>
              <w:pStyle w:val="ListParagraph"/>
              <w:numPr>
                <w:ilvl w:val="0"/>
                <w:numId w:val="1"/>
              </w:numPr>
              <w:spacing w:line="240" w:lineRule="auto"/>
              <w:ind w:left="576" w:hanging="432"/>
              <w:rPr>
                <w:rFonts w:ascii="KG Primary Penmanship 2" w:hAnsi="KG Primary Penmanship 2"/>
                <w:sz w:val="32"/>
                <w:szCs w:val="40"/>
              </w:rPr>
            </w:pPr>
            <w:r w:rsidRPr="00BF7CEF">
              <w:rPr>
                <w:rFonts w:ascii="KG Primary Penmanship 2" w:hAnsi="KG Primary Penmanship 2"/>
                <w:sz w:val="32"/>
                <w:szCs w:val="40"/>
              </w:rPr>
              <w:t>Explores own environment</w:t>
            </w:r>
          </w:p>
          <w:p w14:paraId="6DB27D88" w14:textId="77777777" w:rsidR="00BF7CEF" w:rsidRPr="00BF7CEF" w:rsidRDefault="00BF7CEF" w:rsidP="00BF7CEF">
            <w:pPr>
              <w:pStyle w:val="ListParagraph"/>
              <w:numPr>
                <w:ilvl w:val="0"/>
                <w:numId w:val="1"/>
              </w:numPr>
              <w:spacing w:line="240" w:lineRule="auto"/>
              <w:ind w:left="576" w:hanging="432"/>
              <w:rPr>
                <w:rFonts w:ascii="KG Primary Penmanship 2" w:hAnsi="KG Primary Penmanship 2"/>
                <w:sz w:val="32"/>
                <w:szCs w:val="40"/>
              </w:rPr>
            </w:pPr>
            <w:r w:rsidRPr="00BF7CEF">
              <w:rPr>
                <w:rFonts w:ascii="KG Primary Penmanship 2" w:hAnsi="KG Primary Penmanship 2"/>
                <w:sz w:val="32"/>
                <w:szCs w:val="40"/>
              </w:rPr>
              <w:t>Shows increased eagerness and curiosity as a learner</w:t>
            </w:r>
          </w:p>
          <w:p w14:paraId="69C2C548" w14:textId="77777777" w:rsidR="00A228C3" w:rsidRPr="00F40A04" w:rsidRDefault="00A228C3" w:rsidP="00BF7CEF">
            <w:pPr>
              <w:pStyle w:val="ListParagraph"/>
              <w:spacing w:line="240" w:lineRule="auto"/>
              <w:ind w:left="576"/>
              <w:rPr>
                <w:rFonts w:ascii="KG Primary Penmanship 2" w:hAnsi="KG Primary Penmanship 2"/>
                <w:sz w:val="32"/>
                <w:szCs w:val="40"/>
              </w:rPr>
            </w:pPr>
          </w:p>
        </w:tc>
        <w:tc>
          <w:tcPr>
            <w:tcW w:w="3690" w:type="dxa"/>
          </w:tcPr>
          <w:p w14:paraId="76D0BE04" w14:textId="3D12867B" w:rsidR="00A228C3" w:rsidRPr="00F40A04" w:rsidRDefault="00BF7CEF" w:rsidP="005E449D">
            <w:pPr>
              <w:ind w:left="288"/>
              <w:rPr>
                <w:rFonts w:ascii="KG Primary Penmanship 2" w:hAnsi="KG Primary Penmanship 2"/>
                <w:sz w:val="32"/>
                <w:szCs w:val="40"/>
              </w:rPr>
            </w:pPr>
            <w:r>
              <w:rPr>
                <w:noProof/>
                <w:sz w:val="21"/>
                <w:szCs w:val="21"/>
              </w:rPr>
              <w:drawing>
                <wp:inline distT="0" distB="0" distL="0" distR="0" wp14:anchorId="0ABDF960" wp14:editId="35147F70">
                  <wp:extent cx="1430866" cy="1770874"/>
                  <wp:effectExtent l="0" t="0" r="4445" b="0"/>
                  <wp:docPr id="43" name="Picture 43" descr="A picture containing indoor, bottle, orang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reen Shot 2020-05-25 at 8.14.10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89" cy="1780061"/>
                          </a:xfrm>
                          <a:prstGeom prst="rect">
                            <a:avLst/>
                          </a:prstGeom>
                        </pic:spPr>
                      </pic:pic>
                    </a:graphicData>
                  </a:graphic>
                </wp:inline>
              </w:drawing>
            </w:r>
          </w:p>
        </w:tc>
        <w:tc>
          <w:tcPr>
            <w:tcW w:w="4991" w:type="dxa"/>
          </w:tcPr>
          <w:p w14:paraId="41169338" w14:textId="01227746" w:rsidR="00A228C3" w:rsidRPr="00F40A04" w:rsidRDefault="009B3B0E" w:rsidP="00634D7B">
            <w:pPr>
              <w:ind w:left="288"/>
              <w:rPr>
                <w:rFonts w:ascii="KG Primary Penmanship 2" w:hAnsi="KG Primary Penmanship 2"/>
                <w:sz w:val="32"/>
                <w:szCs w:val="40"/>
              </w:rPr>
            </w:pPr>
            <w:r>
              <w:rPr>
                <w:rFonts w:ascii="KG Primary Penmanship 2" w:hAnsi="KG Primary Penmanship 2"/>
                <w:sz w:val="32"/>
                <w:szCs w:val="40"/>
              </w:rPr>
              <w:t>Balancing objects exercises your child’s gross and fine motor skills, requires planning, persistence, and self-control.  Look around your house and see what items you can stack and balance. Be creative!</w:t>
            </w:r>
          </w:p>
        </w:tc>
      </w:tr>
      <w:tr w:rsidR="00A228C3" w:rsidRPr="00F40A04" w14:paraId="7D0E986F" w14:textId="77777777" w:rsidTr="009B3B0E">
        <w:trPr>
          <w:trHeight w:val="1584"/>
        </w:trPr>
        <w:tc>
          <w:tcPr>
            <w:tcW w:w="5575" w:type="dxa"/>
          </w:tcPr>
          <w:p w14:paraId="092925CE" w14:textId="4058CE47" w:rsidR="00A228C3" w:rsidRPr="009B3B0E" w:rsidRDefault="009B3B0E" w:rsidP="009B3B0E">
            <w:pPr>
              <w:pStyle w:val="ListParagraph"/>
              <w:numPr>
                <w:ilvl w:val="0"/>
                <w:numId w:val="1"/>
              </w:numPr>
              <w:ind w:left="576" w:hanging="432"/>
              <w:rPr>
                <w:rFonts w:ascii="KG Primary Penmanship 2" w:hAnsi="KG Primary Penmanship 2"/>
                <w:sz w:val="32"/>
                <w:szCs w:val="40"/>
              </w:rPr>
            </w:pPr>
            <w:r w:rsidRPr="009B3B0E">
              <w:rPr>
                <w:rFonts w:ascii="KG Primary Penmanship 2" w:hAnsi="KG Primary Penmanship 2"/>
                <w:sz w:val="32"/>
                <w:szCs w:val="40"/>
              </w:rPr>
              <w:t>Recognizes a simple AB pattern (e.g., clap/snap, clap/snap, clap/snap)</w:t>
            </w:r>
          </w:p>
        </w:tc>
        <w:tc>
          <w:tcPr>
            <w:tcW w:w="3690" w:type="dxa"/>
          </w:tcPr>
          <w:p w14:paraId="2A1CB665" w14:textId="77777777" w:rsidR="00BF7CEF" w:rsidRPr="00BF7CEF" w:rsidRDefault="00BF7CEF" w:rsidP="00BF7CEF">
            <w:pPr>
              <w:ind w:left="288"/>
              <w:rPr>
                <w:rFonts w:ascii="KG Primary Penmanship 2" w:hAnsi="KG Primary Penmanship 2"/>
                <w:sz w:val="32"/>
                <w:szCs w:val="40"/>
              </w:rPr>
            </w:pPr>
            <w:r w:rsidRPr="00BF7CEF">
              <w:rPr>
                <w:rFonts w:ascii="KG Primary Penmanship 2" w:hAnsi="KG Primary Penmanship 2"/>
                <w:sz w:val="32"/>
                <w:szCs w:val="40"/>
              </w:rPr>
              <w:t xml:space="preserve">Use green pipe cleaner and orange buttons to make pumpkins on a vine. </w:t>
            </w:r>
          </w:p>
          <w:p w14:paraId="0A9C021E" w14:textId="20B977F1" w:rsidR="00A228C3" w:rsidRPr="00F40A04" w:rsidRDefault="00A228C3" w:rsidP="00634D7B">
            <w:pPr>
              <w:ind w:left="288"/>
              <w:rPr>
                <w:rFonts w:ascii="KG Primary Penmanship 2" w:hAnsi="KG Primary Penmanship 2"/>
                <w:sz w:val="32"/>
                <w:szCs w:val="40"/>
              </w:rPr>
            </w:pPr>
          </w:p>
        </w:tc>
        <w:tc>
          <w:tcPr>
            <w:tcW w:w="4991" w:type="dxa"/>
          </w:tcPr>
          <w:p w14:paraId="1E09E7CE" w14:textId="609EAADE" w:rsidR="00A228C3" w:rsidRPr="00F40A04" w:rsidRDefault="009B3B0E" w:rsidP="00634D7B">
            <w:pPr>
              <w:ind w:left="288"/>
              <w:rPr>
                <w:rFonts w:ascii="KG Primary Penmanship 2" w:hAnsi="KG Primary Penmanship 2"/>
                <w:sz w:val="32"/>
                <w:szCs w:val="40"/>
              </w:rPr>
            </w:pPr>
            <w:r>
              <w:rPr>
                <w:rFonts w:ascii="KG Primary Penmanship 2" w:hAnsi="KG Primary Penmanship 2"/>
                <w:sz w:val="32"/>
                <w:szCs w:val="40"/>
              </w:rPr>
              <w:t>Buttons are a great item to use for stringing and pattern making.  Large bags of assorted color and size buttons are available to Walmart and on Amazon.  You string onto pipe cleaners, yarn or thin shoes laces.</w:t>
            </w:r>
          </w:p>
        </w:tc>
      </w:tr>
      <w:tr w:rsidR="00A228C3" w:rsidRPr="00F40A04" w14:paraId="0210068E" w14:textId="77777777" w:rsidTr="009B3B0E">
        <w:trPr>
          <w:trHeight w:val="1584"/>
        </w:trPr>
        <w:tc>
          <w:tcPr>
            <w:tcW w:w="5575" w:type="dxa"/>
          </w:tcPr>
          <w:p w14:paraId="3F045896" w14:textId="6A21B6EA" w:rsidR="00A228C3" w:rsidRPr="008B0F05" w:rsidRDefault="00BF7CEF" w:rsidP="008B0F05">
            <w:pPr>
              <w:pStyle w:val="ListParagraph"/>
              <w:numPr>
                <w:ilvl w:val="0"/>
                <w:numId w:val="1"/>
              </w:numPr>
              <w:spacing w:line="240" w:lineRule="auto"/>
              <w:ind w:left="576" w:hanging="432"/>
              <w:rPr>
                <w:rFonts w:ascii="KG Primary Penmanship 2" w:hAnsi="KG Primary Penmanship 2"/>
                <w:sz w:val="32"/>
                <w:szCs w:val="40"/>
              </w:rPr>
            </w:pPr>
            <w:r w:rsidRPr="00BF7CEF">
              <w:rPr>
                <w:rFonts w:ascii="KG Primary Penmanship 2" w:hAnsi="KG Primary Penmanship 2"/>
                <w:sz w:val="32"/>
                <w:szCs w:val="40"/>
              </w:rPr>
              <w:t>Begins to use senses to observe and experience the environment</w:t>
            </w:r>
          </w:p>
        </w:tc>
        <w:tc>
          <w:tcPr>
            <w:tcW w:w="3690" w:type="dxa"/>
          </w:tcPr>
          <w:p w14:paraId="0DF5FCFA" w14:textId="6495831B" w:rsidR="00A228C3" w:rsidRPr="00F40A04" w:rsidRDefault="00BF7CEF" w:rsidP="00634D7B">
            <w:pPr>
              <w:ind w:left="288"/>
              <w:rPr>
                <w:rFonts w:ascii="KG Primary Penmanship 2" w:hAnsi="KG Primary Penmanship 2"/>
                <w:sz w:val="32"/>
                <w:szCs w:val="40"/>
              </w:rPr>
            </w:pPr>
            <w:r w:rsidRPr="00BF7CEF">
              <w:rPr>
                <w:rFonts w:ascii="KG Primary Penmanship 2" w:hAnsi="KG Primary Penmanship 2"/>
                <w:sz w:val="32"/>
                <w:szCs w:val="40"/>
              </w:rPr>
              <w:t>Exploring the differences between apples and pumpkins</w:t>
            </w:r>
          </w:p>
        </w:tc>
        <w:tc>
          <w:tcPr>
            <w:tcW w:w="4991" w:type="dxa"/>
          </w:tcPr>
          <w:p w14:paraId="30F6AB22" w14:textId="06637DF7" w:rsidR="00A228C3" w:rsidRPr="00F40A04" w:rsidRDefault="009B3B0E" w:rsidP="00634D7B">
            <w:pPr>
              <w:ind w:left="288"/>
              <w:rPr>
                <w:rFonts w:ascii="KG Primary Penmanship 2" w:hAnsi="KG Primary Penmanship 2"/>
                <w:sz w:val="32"/>
                <w:szCs w:val="40"/>
              </w:rPr>
            </w:pPr>
            <w:r>
              <w:rPr>
                <w:rFonts w:ascii="KG Primary Penmanship 2" w:hAnsi="KG Primary Penmanship 2"/>
                <w:sz w:val="32"/>
                <w:szCs w:val="40"/>
              </w:rPr>
              <w:t>Bring your child into the kitchen when you cook and let them see, smell, touch and explore the different ingredients use for a meal.  Children are more likely to try a new food if they helped to prepare it.</w:t>
            </w:r>
          </w:p>
        </w:tc>
      </w:tr>
    </w:tbl>
    <w:p w14:paraId="7D810A8A" w14:textId="78262A0E"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p>
    <w:sectPr w:rsidR="001D376D" w:rsidRPr="00A228C3" w:rsidSect="00A228C3">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8468" w14:textId="77777777" w:rsidR="00F46917" w:rsidRDefault="00F46917" w:rsidP="00A228C3">
      <w:r>
        <w:separator/>
      </w:r>
    </w:p>
  </w:endnote>
  <w:endnote w:type="continuationSeparator" w:id="0">
    <w:p w14:paraId="3104D45C" w14:textId="77777777" w:rsidR="00F46917" w:rsidRDefault="00F46917"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3DA3" w14:textId="77777777" w:rsidR="00880A81" w:rsidRDefault="00880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3C62" w14:textId="77777777" w:rsidR="00880A81" w:rsidRDefault="00880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064A" w14:textId="77777777" w:rsidR="00880A81" w:rsidRDefault="00880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50D5" w14:textId="77777777" w:rsidR="00F46917" w:rsidRDefault="00F46917" w:rsidP="00A228C3">
      <w:r>
        <w:separator/>
      </w:r>
    </w:p>
  </w:footnote>
  <w:footnote w:type="continuationSeparator" w:id="0">
    <w:p w14:paraId="741EDA7D" w14:textId="77777777" w:rsidR="00F46917" w:rsidRDefault="00F46917"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4AAD" w14:textId="77777777" w:rsidR="00880A81" w:rsidRDefault="00880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5CD27067"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880A81">
      <w:rPr>
        <w:rFonts w:ascii="KG Primary Penmanship 2" w:hAnsi="KG Primary Penmanship 2"/>
        <w:sz w:val="32"/>
        <w:szCs w:val="32"/>
      </w:rPr>
      <w:t xml:space="preserve">I - </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6E2386">
      <w:rPr>
        <w:rFonts w:ascii="KG Primary Penmanship 2" w:hAnsi="KG Primary Penmanship 2"/>
        <w:sz w:val="32"/>
        <w:szCs w:val="32"/>
      </w:rPr>
      <w:t xml:space="preserve">November </w:t>
    </w:r>
    <w:r w:rsidR="0065627C">
      <w:rPr>
        <w:rFonts w:ascii="KG Primary Penmanship 2" w:hAnsi="KG Primary Penmanship 2"/>
        <w:sz w:val="32"/>
        <w:szCs w:val="32"/>
      </w:rPr>
      <w:t>1</w:t>
    </w:r>
    <w:r w:rsidR="00E27269">
      <w:rPr>
        <w:rFonts w:ascii="KG Primary Penmanship 2" w:hAnsi="KG Primary Penmanship 2"/>
        <w:sz w:val="32"/>
        <w:szCs w:val="32"/>
      </w:rPr>
      <w:t>5</w:t>
    </w:r>
    <w:r w:rsidR="0097409B">
      <w:rPr>
        <w:rFonts w:ascii="KG Primary Penmanship 2" w:hAnsi="KG Primary Penmanship 2"/>
        <w:sz w:val="32"/>
        <w:szCs w:val="32"/>
      </w:rPr>
      <w:t>,</w:t>
    </w:r>
    <w:r w:rsidRPr="00A228C3">
      <w:rPr>
        <w:rFonts w:ascii="KG Primary Penmanship 2" w:hAnsi="KG Primary Penmanship 2"/>
        <w:sz w:val="32"/>
        <w:szCs w:val="32"/>
      </w:rPr>
      <w:t xml:space="preserve"> 202</w:t>
    </w:r>
    <w:r w:rsidR="00E27269">
      <w:rPr>
        <w:rFonts w:ascii="KG Primary Penmanship 2" w:hAnsi="KG Primary Penmanship 2"/>
        <w:sz w:val="32"/>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E728" w14:textId="77777777" w:rsidR="00880A81" w:rsidRDefault="0088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70136"/>
    <w:rsid w:val="00091AEA"/>
    <w:rsid w:val="0012660D"/>
    <w:rsid w:val="0019759D"/>
    <w:rsid w:val="003410B5"/>
    <w:rsid w:val="005E449D"/>
    <w:rsid w:val="0065627C"/>
    <w:rsid w:val="006E174C"/>
    <w:rsid w:val="006E2386"/>
    <w:rsid w:val="008265E5"/>
    <w:rsid w:val="00880A81"/>
    <w:rsid w:val="008B0F05"/>
    <w:rsid w:val="0097409B"/>
    <w:rsid w:val="009B3B0E"/>
    <w:rsid w:val="00A228C3"/>
    <w:rsid w:val="00AF145A"/>
    <w:rsid w:val="00B07786"/>
    <w:rsid w:val="00B72836"/>
    <w:rsid w:val="00BF7CEF"/>
    <w:rsid w:val="00C12497"/>
    <w:rsid w:val="00C6302C"/>
    <w:rsid w:val="00CA13CE"/>
    <w:rsid w:val="00E27269"/>
    <w:rsid w:val="00E539A3"/>
    <w:rsid w:val="00F4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2021-08-23T17:16:00Z</dcterms:created>
  <dcterms:modified xsi:type="dcterms:W3CDTF">2021-09-20T17:36:00Z</dcterms:modified>
</cp:coreProperties>
</file>