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4675"/>
        <w:gridCol w:w="4860"/>
        <w:gridCol w:w="4721"/>
      </w:tblGrid>
      <w:tr w:rsidR="00A228C3" w:rsidRPr="006946B1" w14:paraId="3C6E3963" w14:textId="77777777" w:rsidTr="00C30A0F">
        <w:trPr>
          <w:trHeight w:val="647"/>
        </w:trPr>
        <w:tc>
          <w:tcPr>
            <w:tcW w:w="4675" w:type="dxa"/>
            <w:vAlign w:val="center"/>
          </w:tcPr>
          <w:p w14:paraId="0E394E5A" w14:textId="77777777" w:rsidR="00A228C3" w:rsidRPr="006946B1" w:rsidRDefault="00A228C3" w:rsidP="00634D7B">
            <w:pPr>
              <w:jc w:val="center"/>
              <w:rPr>
                <w:rFonts w:ascii="KG Primary Penmanship 2" w:hAnsi="KG Primary Penmanship 2"/>
                <w:b/>
                <w:bCs/>
                <w:sz w:val="32"/>
              </w:rPr>
            </w:pPr>
            <w:r w:rsidRPr="006946B1">
              <w:rPr>
                <w:rFonts w:ascii="KG Primary Penmanship 2" w:hAnsi="KG Primary Penmanship 2"/>
                <w:b/>
                <w:bCs/>
                <w:sz w:val="32"/>
              </w:rPr>
              <w:t>Standard Focus</w:t>
            </w:r>
          </w:p>
        </w:tc>
        <w:tc>
          <w:tcPr>
            <w:tcW w:w="4860" w:type="dxa"/>
            <w:vAlign w:val="center"/>
          </w:tcPr>
          <w:p w14:paraId="477F9C33" w14:textId="77777777" w:rsidR="00A228C3" w:rsidRPr="006946B1" w:rsidRDefault="00A228C3" w:rsidP="00634D7B">
            <w:pPr>
              <w:jc w:val="center"/>
              <w:rPr>
                <w:rFonts w:ascii="KG Primary Penmanship 2" w:hAnsi="KG Primary Penmanship 2"/>
                <w:b/>
                <w:bCs/>
                <w:sz w:val="32"/>
              </w:rPr>
            </w:pPr>
            <w:r w:rsidRPr="006946B1">
              <w:rPr>
                <w:rFonts w:ascii="KG Primary Penmanship 2" w:hAnsi="KG Primary Penmanship 2"/>
                <w:b/>
                <w:bCs/>
                <w:sz w:val="32"/>
              </w:rPr>
              <w:t>Activity</w:t>
            </w:r>
          </w:p>
        </w:tc>
        <w:tc>
          <w:tcPr>
            <w:tcW w:w="4721" w:type="dxa"/>
            <w:tcBorders>
              <w:bottom w:val="single" w:sz="4" w:space="0" w:color="auto"/>
            </w:tcBorders>
            <w:vAlign w:val="center"/>
          </w:tcPr>
          <w:p w14:paraId="05983D24" w14:textId="77777777" w:rsidR="00A228C3" w:rsidRPr="006946B1" w:rsidRDefault="00A228C3" w:rsidP="00634D7B">
            <w:pPr>
              <w:jc w:val="center"/>
              <w:rPr>
                <w:rFonts w:ascii="KG Primary Penmanship 2" w:hAnsi="KG Primary Penmanship 2"/>
                <w:b/>
                <w:bCs/>
                <w:sz w:val="32"/>
              </w:rPr>
            </w:pPr>
            <w:r w:rsidRPr="006946B1">
              <w:rPr>
                <w:rFonts w:ascii="KG Primary Penmanship 2" w:hAnsi="KG Primary Penmanship 2"/>
                <w:b/>
                <w:bCs/>
                <w:sz w:val="32"/>
              </w:rPr>
              <w:t>Home Extension Activity</w:t>
            </w:r>
          </w:p>
        </w:tc>
      </w:tr>
      <w:tr w:rsidR="00A228C3" w:rsidRPr="00F40A04" w14:paraId="1A1A9740" w14:textId="77777777" w:rsidTr="00C30A0F">
        <w:trPr>
          <w:trHeight w:val="2087"/>
        </w:trPr>
        <w:tc>
          <w:tcPr>
            <w:tcW w:w="4675" w:type="dxa"/>
          </w:tcPr>
          <w:p w14:paraId="4AC102C5" w14:textId="0371B856" w:rsidR="00667768" w:rsidRPr="00667768" w:rsidRDefault="00667768" w:rsidP="00667768">
            <w:pPr>
              <w:pStyle w:val="ListParagraph"/>
              <w:numPr>
                <w:ilvl w:val="0"/>
                <w:numId w:val="1"/>
              </w:numPr>
              <w:spacing w:line="240" w:lineRule="auto"/>
              <w:ind w:left="576" w:hanging="432"/>
              <w:rPr>
                <w:rFonts w:ascii="KG Primary Penmanship 2" w:hAnsi="KG Primary Penmanship 2"/>
                <w:sz w:val="32"/>
                <w:szCs w:val="40"/>
              </w:rPr>
            </w:pPr>
            <w:r w:rsidRPr="00667768">
              <w:rPr>
                <w:rFonts w:ascii="KG Primary Penmanship 2" w:hAnsi="KG Primary Penmanship 2"/>
                <w:sz w:val="32"/>
                <w:szCs w:val="40"/>
              </w:rPr>
              <w:t xml:space="preserve">Recognizes a simple AB pattern </w:t>
            </w:r>
          </w:p>
          <w:p w14:paraId="69941941" w14:textId="77777777" w:rsidR="00667768" w:rsidRPr="00667768" w:rsidRDefault="00667768" w:rsidP="00667768">
            <w:pPr>
              <w:pStyle w:val="ListParagraph"/>
              <w:spacing w:line="240" w:lineRule="auto"/>
              <w:ind w:left="576"/>
              <w:rPr>
                <w:rFonts w:ascii="KG Primary Penmanship 2" w:hAnsi="KG Primary Penmanship 2"/>
                <w:sz w:val="32"/>
                <w:szCs w:val="40"/>
              </w:rPr>
            </w:pPr>
          </w:p>
          <w:p w14:paraId="7199BCB6" w14:textId="77777777" w:rsidR="00667768" w:rsidRPr="00667768" w:rsidRDefault="00667768" w:rsidP="00667768">
            <w:pPr>
              <w:pStyle w:val="ListParagraph"/>
              <w:numPr>
                <w:ilvl w:val="0"/>
                <w:numId w:val="1"/>
              </w:numPr>
              <w:spacing w:line="240" w:lineRule="auto"/>
              <w:ind w:left="576" w:hanging="432"/>
              <w:rPr>
                <w:rFonts w:ascii="KG Primary Penmanship 2" w:hAnsi="KG Primary Penmanship 2"/>
                <w:sz w:val="32"/>
                <w:szCs w:val="40"/>
              </w:rPr>
            </w:pPr>
            <w:r w:rsidRPr="00667768">
              <w:rPr>
                <w:rFonts w:ascii="KG Primary Penmanship 2" w:hAnsi="KG Primary Penmanship 2"/>
                <w:sz w:val="32"/>
                <w:szCs w:val="40"/>
              </w:rPr>
              <w:t>Uses senses to explore and understand their social and physical environment</w:t>
            </w:r>
          </w:p>
          <w:p w14:paraId="69C2C548" w14:textId="77777777" w:rsidR="00A228C3" w:rsidRPr="00F40A04" w:rsidRDefault="00A228C3" w:rsidP="00667768">
            <w:pPr>
              <w:pStyle w:val="ListParagraph"/>
              <w:spacing w:line="240" w:lineRule="auto"/>
              <w:ind w:left="576"/>
              <w:rPr>
                <w:rFonts w:ascii="KG Primary Penmanship 2" w:hAnsi="KG Primary Penmanship 2"/>
                <w:sz w:val="32"/>
                <w:szCs w:val="40"/>
              </w:rPr>
            </w:pPr>
          </w:p>
        </w:tc>
        <w:tc>
          <w:tcPr>
            <w:tcW w:w="4860" w:type="dxa"/>
          </w:tcPr>
          <w:p w14:paraId="76D0BE04" w14:textId="315AFC06" w:rsidR="00A228C3" w:rsidRPr="00F40A04" w:rsidRDefault="00667768" w:rsidP="005E449D">
            <w:pPr>
              <w:ind w:left="288"/>
              <w:rPr>
                <w:rFonts w:ascii="KG Primary Penmanship 2" w:hAnsi="KG Primary Penmanship 2"/>
                <w:sz w:val="32"/>
                <w:szCs w:val="40"/>
              </w:rPr>
            </w:pPr>
            <w:r>
              <w:rPr>
                <w:noProof/>
                <w:sz w:val="21"/>
                <w:szCs w:val="21"/>
              </w:rPr>
              <w:drawing>
                <wp:inline distT="0" distB="0" distL="0" distR="0" wp14:anchorId="0A833AA4" wp14:editId="676D4B7D">
                  <wp:extent cx="1332143" cy="1871133"/>
                  <wp:effectExtent l="0" t="0" r="1905" b="0"/>
                  <wp:docPr id="41" name="Picture 41" descr="Food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creen Shot 2020-05-25 at 8.16.09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261" cy="1881131"/>
                          </a:xfrm>
                          <a:prstGeom prst="rect">
                            <a:avLst/>
                          </a:prstGeom>
                        </pic:spPr>
                      </pic:pic>
                    </a:graphicData>
                  </a:graphic>
                </wp:inline>
              </w:drawing>
            </w:r>
          </w:p>
        </w:tc>
        <w:tc>
          <w:tcPr>
            <w:tcW w:w="4721" w:type="dxa"/>
            <w:tcBorders>
              <w:bottom w:val="nil"/>
            </w:tcBorders>
          </w:tcPr>
          <w:p w14:paraId="41169338" w14:textId="3F847A58" w:rsidR="00A228C3" w:rsidRPr="00F40A04" w:rsidRDefault="003D114E" w:rsidP="00C30A0F">
            <w:pPr>
              <w:ind w:left="288"/>
              <w:rPr>
                <w:rFonts w:ascii="KG Primary Penmanship 2" w:hAnsi="KG Primary Penmanship 2"/>
                <w:sz w:val="32"/>
                <w:szCs w:val="40"/>
              </w:rPr>
            </w:pPr>
            <w:r>
              <w:rPr>
                <w:rFonts w:ascii="KG Primary Penmanship 2" w:hAnsi="KG Primary Penmanship 2"/>
                <w:sz w:val="32"/>
                <w:szCs w:val="40"/>
              </w:rPr>
              <w:t>This activity uses playdough as glue to hold the pumpkins together.  Try giving your child some craft sticks and some playdough and see what they can create.</w:t>
            </w:r>
            <w:r w:rsidR="00C30A0F">
              <w:rPr>
                <w:rFonts w:ascii="KG Primary Penmanship 2" w:hAnsi="KG Primary Penmanship 2"/>
                <w:sz w:val="32"/>
                <w:szCs w:val="40"/>
              </w:rPr>
              <w:t xml:space="preserve"> </w:t>
            </w:r>
            <w:r>
              <w:rPr>
                <w:rFonts w:ascii="KG Primary Penmanship 2" w:hAnsi="KG Primary Penmanship 2"/>
                <w:sz w:val="32"/>
                <w:szCs w:val="40"/>
              </w:rPr>
              <w:t>See if they can make a tunnel or bridge.  Can they make a table strong enough to hold a small car or other toy?</w:t>
            </w:r>
          </w:p>
        </w:tc>
      </w:tr>
      <w:tr w:rsidR="00A228C3" w:rsidRPr="00F40A04" w14:paraId="7D0E986F" w14:textId="77777777" w:rsidTr="00C30A0F">
        <w:trPr>
          <w:trHeight w:val="1584"/>
        </w:trPr>
        <w:tc>
          <w:tcPr>
            <w:tcW w:w="4675" w:type="dxa"/>
          </w:tcPr>
          <w:p w14:paraId="0ABA371B" w14:textId="77777777" w:rsidR="00667768" w:rsidRPr="00667768" w:rsidRDefault="00667768" w:rsidP="00667768">
            <w:pPr>
              <w:pStyle w:val="ListParagraph"/>
              <w:numPr>
                <w:ilvl w:val="0"/>
                <w:numId w:val="1"/>
              </w:numPr>
              <w:spacing w:line="240" w:lineRule="auto"/>
              <w:ind w:left="576" w:hanging="432"/>
              <w:rPr>
                <w:rFonts w:ascii="KG Primary Penmanship 2" w:hAnsi="KG Primary Penmanship 2"/>
                <w:sz w:val="32"/>
                <w:szCs w:val="40"/>
              </w:rPr>
            </w:pPr>
            <w:r w:rsidRPr="00667768">
              <w:rPr>
                <w:rFonts w:ascii="KG Primary Penmanship 2" w:hAnsi="KG Primary Penmanship 2"/>
                <w:sz w:val="32"/>
                <w:szCs w:val="40"/>
              </w:rPr>
              <w:t>Explores own environment</w:t>
            </w:r>
          </w:p>
          <w:p w14:paraId="092925CE" w14:textId="1C57EADE" w:rsidR="00A228C3" w:rsidRPr="00F40A04" w:rsidRDefault="00667768" w:rsidP="00A228C3">
            <w:pPr>
              <w:pStyle w:val="ListParagraph"/>
              <w:numPr>
                <w:ilvl w:val="0"/>
                <w:numId w:val="1"/>
              </w:numPr>
              <w:spacing w:line="240" w:lineRule="auto"/>
              <w:ind w:left="576" w:hanging="432"/>
              <w:rPr>
                <w:rFonts w:ascii="KG Primary Penmanship 2" w:hAnsi="KG Primary Penmanship 2"/>
                <w:sz w:val="32"/>
                <w:szCs w:val="40"/>
              </w:rPr>
            </w:pPr>
            <w:r w:rsidRPr="00667768">
              <w:rPr>
                <w:rFonts w:ascii="KG Primary Penmanship 2" w:hAnsi="KG Primary Penmanship 2"/>
                <w:sz w:val="32"/>
                <w:szCs w:val="40"/>
              </w:rPr>
              <w:t>Recognizes a simple AB pattern</w:t>
            </w:r>
          </w:p>
        </w:tc>
        <w:tc>
          <w:tcPr>
            <w:tcW w:w="4860" w:type="dxa"/>
          </w:tcPr>
          <w:p w14:paraId="0A9C021E" w14:textId="3F86BD74" w:rsidR="00A228C3" w:rsidRPr="00F40A04" w:rsidRDefault="00667768" w:rsidP="00634D7B">
            <w:pPr>
              <w:ind w:left="288"/>
              <w:rPr>
                <w:rFonts w:ascii="KG Primary Penmanship 2" w:hAnsi="KG Primary Penmanship 2"/>
                <w:sz w:val="32"/>
                <w:szCs w:val="40"/>
              </w:rPr>
            </w:pPr>
            <w:r>
              <w:rPr>
                <w:noProof/>
                <w:sz w:val="21"/>
                <w:szCs w:val="21"/>
              </w:rPr>
              <w:drawing>
                <wp:inline distT="0" distB="0" distL="0" distR="0" wp14:anchorId="2F1ED698" wp14:editId="4D1B5BAF">
                  <wp:extent cx="1638002" cy="1151467"/>
                  <wp:effectExtent l="0" t="0" r="635" b="4445"/>
                  <wp:docPr id="45" name="Picture 45" descr="A picture containing table, indoor, sitting,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creen Shot 2020-05-25 at 8.28.22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8820" cy="1159072"/>
                          </a:xfrm>
                          <a:prstGeom prst="rect">
                            <a:avLst/>
                          </a:prstGeom>
                        </pic:spPr>
                      </pic:pic>
                    </a:graphicData>
                  </a:graphic>
                </wp:inline>
              </w:drawing>
            </w:r>
          </w:p>
        </w:tc>
        <w:tc>
          <w:tcPr>
            <w:tcW w:w="4721" w:type="dxa"/>
            <w:tcBorders>
              <w:top w:val="nil"/>
            </w:tcBorders>
          </w:tcPr>
          <w:p w14:paraId="1E09E7CE" w14:textId="21F8BDD7" w:rsidR="00A228C3" w:rsidRPr="00F40A04" w:rsidRDefault="00A228C3" w:rsidP="00634D7B">
            <w:pPr>
              <w:ind w:left="288"/>
              <w:rPr>
                <w:rFonts w:ascii="KG Primary Penmanship 2" w:hAnsi="KG Primary Penmanship 2"/>
                <w:sz w:val="32"/>
                <w:szCs w:val="40"/>
              </w:rPr>
            </w:pPr>
          </w:p>
        </w:tc>
      </w:tr>
      <w:tr w:rsidR="00A228C3" w:rsidRPr="00F40A04" w14:paraId="0210068E" w14:textId="77777777" w:rsidTr="00C30A0F">
        <w:trPr>
          <w:trHeight w:val="1584"/>
        </w:trPr>
        <w:tc>
          <w:tcPr>
            <w:tcW w:w="4675" w:type="dxa"/>
          </w:tcPr>
          <w:p w14:paraId="2C59922D" w14:textId="77777777" w:rsidR="00A322DF" w:rsidRPr="00A322DF" w:rsidRDefault="00A322DF" w:rsidP="00A322DF">
            <w:pPr>
              <w:pStyle w:val="ListParagraph"/>
              <w:numPr>
                <w:ilvl w:val="0"/>
                <w:numId w:val="1"/>
              </w:numPr>
              <w:ind w:left="576" w:hanging="432"/>
              <w:rPr>
                <w:rFonts w:ascii="KG Primary Penmanship 2" w:hAnsi="KG Primary Penmanship 2"/>
                <w:sz w:val="32"/>
                <w:szCs w:val="40"/>
              </w:rPr>
            </w:pPr>
            <w:r w:rsidRPr="00A322DF">
              <w:rPr>
                <w:rFonts w:ascii="KG Primary Penmanship 2" w:hAnsi="KG Primary Penmanship 2"/>
                <w:sz w:val="32"/>
                <w:szCs w:val="40"/>
              </w:rPr>
              <w:t>Develops independence through coordinated and purposeful movements and activities</w:t>
            </w:r>
          </w:p>
          <w:p w14:paraId="3F045896" w14:textId="657269A2" w:rsidR="00A228C3" w:rsidRPr="00A322DF" w:rsidRDefault="00A322DF" w:rsidP="00A322DF">
            <w:pPr>
              <w:pStyle w:val="ListParagraph"/>
              <w:numPr>
                <w:ilvl w:val="0"/>
                <w:numId w:val="1"/>
              </w:numPr>
              <w:ind w:left="576" w:hanging="432"/>
              <w:rPr>
                <w:rFonts w:ascii="KG Primary Penmanship 2" w:hAnsi="KG Primary Penmanship 2"/>
                <w:sz w:val="32"/>
                <w:szCs w:val="40"/>
              </w:rPr>
            </w:pPr>
            <w:r w:rsidRPr="00A322DF">
              <w:rPr>
                <w:rFonts w:ascii="KG Primary Penmanship 2" w:hAnsi="KG Primary Penmanship 2"/>
                <w:sz w:val="32"/>
                <w:szCs w:val="40"/>
              </w:rPr>
              <w:t>Demonstrates awareness of own body in space</w:t>
            </w:r>
          </w:p>
        </w:tc>
        <w:tc>
          <w:tcPr>
            <w:tcW w:w="4860" w:type="dxa"/>
          </w:tcPr>
          <w:p w14:paraId="0DF5FCFA" w14:textId="01A969AE" w:rsidR="00A228C3" w:rsidRPr="00F40A04" w:rsidRDefault="00C616EF" w:rsidP="00634D7B">
            <w:pPr>
              <w:ind w:left="288"/>
              <w:rPr>
                <w:rFonts w:ascii="KG Primary Penmanship 2" w:hAnsi="KG Primary Penmanship 2"/>
                <w:sz w:val="32"/>
                <w:szCs w:val="40"/>
              </w:rPr>
            </w:pPr>
            <w:r w:rsidRPr="00C616EF">
              <w:rPr>
                <w:rFonts w:ascii="KG Primary Penmanship 2" w:hAnsi="KG Primary Penmanship 2"/>
                <w:bCs/>
                <w:sz w:val="32"/>
                <w:szCs w:val="40"/>
              </w:rPr>
              <w:t xml:space="preserve">The children will be encouraged to engage in activities which </w:t>
            </w:r>
            <w:r w:rsidRPr="00C616EF">
              <w:rPr>
                <w:rFonts w:ascii="KG Primary Penmanship 2" w:hAnsi="KG Primary Penmanship 2"/>
                <w:sz w:val="32"/>
                <w:szCs w:val="40"/>
              </w:rPr>
              <w:t>help them become aware of own body in space such as spinning in the teacup, hanging from the monkey bars, climbing on the rainbow climber, using the balance beam, and swinging on the belly swing.</w:t>
            </w:r>
          </w:p>
        </w:tc>
        <w:tc>
          <w:tcPr>
            <w:tcW w:w="4721" w:type="dxa"/>
          </w:tcPr>
          <w:p w14:paraId="30F6AB22" w14:textId="514F189A" w:rsidR="00A228C3" w:rsidRPr="00F40A04" w:rsidRDefault="00C30A0F" w:rsidP="00634D7B">
            <w:pPr>
              <w:ind w:left="288"/>
              <w:rPr>
                <w:rFonts w:ascii="KG Primary Penmanship 2" w:hAnsi="KG Primary Penmanship 2"/>
                <w:sz w:val="32"/>
                <w:szCs w:val="40"/>
              </w:rPr>
            </w:pPr>
            <w:r>
              <w:rPr>
                <w:rFonts w:ascii="KG Primary Penmanship 2" w:hAnsi="KG Primary Penmanship 2"/>
                <w:sz w:val="32"/>
                <w:szCs w:val="40"/>
              </w:rPr>
              <w:t>Other vestibular activities which can be done at home are jumping on a trampoline, yoga, rocking in a hammock, swinging, spinning in a swivel chair, somersaults and rolling or bouncing on a ball.</w:t>
            </w:r>
          </w:p>
        </w:tc>
      </w:tr>
    </w:tbl>
    <w:p w14:paraId="7D810A8A" w14:textId="641C903C"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t>Parent Resources:</w:t>
      </w:r>
      <w:r>
        <w:rPr>
          <w:rFonts w:ascii="KG Primary Penmanship 2" w:hAnsi="KG Primary Penmanship 2"/>
          <w:sz w:val="28"/>
          <w:szCs w:val="28"/>
        </w:rPr>
        <w:t xml:space="preserve"> </w:t>
      </w:r>
      <w:r w:rsidR="00A322DF">
        <w:rPr>
          <w:rFonts w:ascii="KG Primary Penmanship 2" w:hAnsi="KG Primary Penmanship 2"/>
          <w:sz w:val="28"/>
          <w:szCs w:val="28"/>
        </w:rPr>
        <w:t xml:space="preserve">For some fun and easy patterning activities, see </w:t>
      </w:r>
      <w:hyperlink r:id="rId10" w:history="1">
        <w:r w:rsidR="00A322DF" w:rsidRPr="00A322DF">
          <w:rPr>
            <w:rStyle w:val="Hyperlink"/>
            <w:rFonts w:ascii="KG Primary Penmanship 2" w:hAnsi="KG Primary Penmanship 2"/>
            <w:sz w:val="28"/>
            <w:szCs w:val="28"/>
          </w:rPr>
          <w:t>The Measured Mom</w:t>
        </w:r>
      </w:hyperlink>
      <w:r w:rsidR="00A322DF">
        <w:rPr>
          <w:rFonts w:ascii="KG Primary Penmanship 2" w:hAnsi="KG Primary Penmanship 2"/>
          <w:sz w:val="28"/>
          <w:szCs w:val="28"/>
        </w:rPr>
        <w:t>.</w:t>
      </w:r>
    </w:p>
    <w:sectPr w:rsidR="001D376D" w:rsidRPr="00A228C3" w:rsidSect="00A228C3">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BB28" w14:textId="77777777" w:rsidR="00F23ABA" w:rsidRDefault="00F23ABA" w:rsidP="00A228C3">
      <w:r>
        <w:separator/>
      </w:r>
    </w:p>
  </w:endnote>
  <w:endnote w:type="continuationSeparator" w:id="0">
    <w:p w14:paraId="5617CC32" w14:textId="77777777" w:rsidR="00F23ABA" w:rsidRDefault="00F23ABA"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1362" w14:textId="77777777" w:rsidR="00677ECE" w:rsidRDefault="00677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443D" w14:textId="77777777" w:rsidR="00677ECE" w:rsidRDefault="00677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F16F" w14:textId="77777777" w:rsidR="00677ECE" w:rsidRDefault="0067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E589" w14:textId="77777777" w:rsidR="00F23ABA" w:rsidRDefault="00F23ABA" w:rsidP="00A228C3">
      <w:r>
        <w:separator/>
      </w:r>
    </w:p>
  </w:footnote>
  <w:footnote w:type="continuationSeparator" w:id="0">
    <w:p w14:paraId="7D97BACA" w14:textId="77777777" w:rsidR="00F23ABA" w:rsidRDefault="00F23ABA"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28EA" w14:textId="77777777" w:rsidR="00677ECE" w:rsidRDefault="00677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0015ABE7"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677ECE">
      <w:rPr>
        <w:rFonts w:ascii="KG Primary Penmanship 2" w:hAnsi="KG Primary Penmanship 2"/>
        <w:sz w:val="32"/>
        <w:szCs w:val="32"/>
      </w:rPr>
      <w:t xml:space="preserve">I - </w:t>
    </w:r>
    <w:r w:rsidRPr="00A228C3">
      <w:rPr>
        <w:rFonts w:ascii="KG Primary Penmanship 2" w:hAnsi="KG Primary Penmanship 2"/>
        <w:sz w:val="32"/>
        <w:szCs w:val="32"/>
      </w:rPr>
      <w:t>IIB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6E2386">
      <w:rPr>
        <w:rFonts w:ascii="KG Primary Penmanship 2" w:hAnsi="KG Primary Penmanship 2"/>
        <w:sz w:val="32"/>
        <w:szCs w:val="32"/>
      </w:rPr>
      <w:t xml:space="preserve">November </w:t>
    </w:r>
    <w:r w:rsidR="001D2D66">
      <w:rPr>
        <w:rFonts w:ascii="KG Primary Penmanship 2" w:hAnsi="KG Primary Penmanship 2"/>
        <w:sz w:val="32"/>
        <w:szCs w:val="32"/>
      </w:rPr>
      <w:t>8</w:t>
    </w:r>
    <w:r w:rsidR="0097409B">
      <w:rPr>
        <w:rFonts w:ascii="KG Primary Penmanship 2" w:hAnsi="KG Primary Penmanship 2"/>
        <w:sz w:val="32"/>
        <w:szCs w:val="32"/>
      </w:rPr>
      <w:t>,</w:t>
    </w:r>
    <w:r w:rsidRPr="00A228C3">
      <w:rPr>
        <w:rFonts w:ascii="KG Primary Penmanship 2" w:hAnsi="KG Primary Penmanship 2"/>
        <w:sz w:val="32"/>
        <w:szCs w:val="32"/>
      </w:rPr>
      <w:t xml:space="preserve"> 202</w:t>
    </w:r>
    <w:r w:rsidR="001D2D66">
      <w:rPr>
        <w:rFonts w:ascii="KG Primary Penmanship 2" w:hAnsi="KG Primary Penmanship 2"/>
        <w:sz w:val="32"/>
        <w:szCs w:val="3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B90" w14:textId="77777777" w:rsidR="00677ECE" w:rsidRDefault="00677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272D9"/>
    <w:rsid w:val="0012660D"/>
    <w:rsid w:val="001D2D66"/>
    <w:rsid w:val="003410B5"/>
    <w:rsid w:val="003D114E"/>
    <w:rsid w:val="005E449D"/>
    <w:rsid w:val="00667768"/>
    <w:rsid w:val="00677ECE"/>
    <w:rsid w:val="006E174C"/>
    <w:rsid w:val="006E2386"/>
    <w:rsid w:val="007F0E4A"/>
    <w:rsid w:val="008265E5"/>
    <w:rsid w:val="0097409B"/>
    <w:rsid w:val="00A228C3"/>
    <w:rsid w:val="00A322DF"/>
    <w:rsid w:val="00AF145A"/>
    <w:rsid w:val="00B72836"/>
    <w:rsid w:val="00C12497"/>
    <w:rsid w:val="00C30A0F"/>
    <w:rsid w:val="00C616EF"/>
    <w:rsid w:val="00C87BBF"/>
    <w:rsid w:val="00CA13CE"/>
    <w:rsid w:val="00DB0804"/>
    <w:rsid w:val="00E50B6D"/>
    <w:rsid w:val="00E539A3"/>
    <w:rsid w:val="00F23ABA"/>
    <w:rsid w:val="00FA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 w:type="character" w:styleId="Hyperlink">
    <w:name w:val="Hyperlink"/>
    <w:basedOn w:val="DefaultParagraphFont"/>
    <w:uiPriority w:val="99"/>
    <w:unhideWhenUsed/>
    <w:rsid w:val="00A322DF"/>
    <w:rPr>
      <w:color w:val="0563C1" w:themeColor="hyperlink"/>
      <w:u w:val="single"/>
    </w:rPr>
  </w:style>
  <w:style w:type="character" w:styleId="UnresolvedMention">
    <w:name w:val="Unresolved Mention"/>
    <w:basedOn w:val="DefaultParagraphFont"/>
    <w:uiPriority w:val="99"/>
    <w:semiHidden/>
    <w:unhideWhenUsed/>
    <w:rsid w:val="00A322DF"/>
    <w:rPr>
      <w:color w:val="605E5C"/>
      <w:shd w:val="clear" w:color="auto" w:fill="E1DFDD"/>
    </w:rPr>
  </w:style>
  <w:style w:type="character" w:styleId="FollowedHyperlink">
    <w:name w:val="FollowedHyperlink"/>
    <w:basedOn w:val="DefaultParagraphFont"/>
    <w:uiPriority w:val="99"/>
    <w:semiHidden/>
    <w:unhideWhenUsed/>
    <w:rsid w:val="00A32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24630">
      <w:bodyDiv w:val="1"/>
      <w:marLeft w:val="0"/>
      <w:marRight w:val="0"/>
      <w:marTop w:val="0"/>
      <w:marBottom w:val="0"/>
      <w:divBdr>
        <w:top w:val="none" w:sz="0" w:space="0" w:color="auto"/>
        <w:left w:val="none" w:sz="0" w:space="0" w:color="auto"/>
        <w:bottom w:val="none" w:sz="0" w:space="0" w:color="auto"/>
        <w:right w:val="none" w:sz="0" w:space="0" w:color="auto"/>
      </w:divBdr>
    </w:div>
    <w:div w:id="19961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hemeasuredmom.com/simple-ways-teach-patterns-preschooler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2021-08-23T17:14:00Z</dcterms:created>
  <dcterms:modified xsi:type="dcterms:W3CDTF">2021-09-20T17:36:00Z</dcterms:modified>
</cp:coreProperties>
</file>