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4045"/>
        <w:gridCol w:w="4680"/>
        <w:gridCol w:w="5531"/>
      </w:tblGrid>
      <w:tr w:rsidR="00A228C3" w:rsidRPr="00C04750" w14:paraId="3C6E3963" w14:textId="77777777" w:rsidTr="006D6B98">
        <w:trPr>
          <w:trHeight w:val="647"/>
        </w:trPr>
        <w:tc>
          <w:tcPr>
            <w:tcW w:w="4045" w:type="dxa"/>
            <w:vAlign w:val="center"/>
          </w:tcPr>
          <w:p w14:paraId="0E394E5A" w14:textId="0BADD84E" w:rsidR="00A228C3" w:rsidRPr="00C04750" w:rsidRDefault="0055352F" w:rsidP="00634D7B">
            <w:pPr>
              <w:jc w:val="center"/>
              <w:rPr>
                <w:rFonts w:ascii="KG Primary Penmanship 2" w:hAnsi="KG Primary Penmanship 2"/>
                <w:b/>
                <w:bCs/>
                <w:sz w:val="28"/>
                <w:szCs w:val="21"/>
              </w:rPr>
            </w:pPr>
            <w:r>
              <w:rPr>
                <w:rFonts w:ascii="KG Primary Penmanship 2" w:hAnsi="KG Primary Penmanship 2"/>
                <w:b/>
                <w:bCs/>
                <w:sz w:val="28"/>
                <w:szCs w:val="21"/>
              </w:rPr>
              <w:t>Florida Early Learning and Developmental Standards</w:t>
            </w:r>
          </w:p>
        </w:tc>
        <w:tc>
          <w:tcPr>
            <w:tcW w:w="4680" w:type="dxa"/>
            <w:vAlign w:val="center"/>
          </w:tcPr>
          <w:p w14:paraId="477F9C33" w14:textId="7D849EAD" w:rsidR="00A228C3" w:rsidRPr="00C04750" w:rsidRDefault="0055352F" w:rsidP="00634D7B">
            <w:pPr>
              <w:jc w:val="center"/>
              <w:rPr>
                <w:rFonts w:ascii="KG Primary Penmanship 2" w:hAnsi="KG Primary Penmanship 2"/>
                <w:b/>
                <w:bCs/>
                <w:sz w:val="28"/>
                <w:szCs w:val="21"/>
              </w:rPr>
            </w:pPr>
            <w:r>
              <w:rPr>
                <w:rFonts w:ascii="KG Primary Penmanship 2" w:hAnsi="KG Primary Penmanship 2"/>
                <w:b/>
                <w:bCs/>
                <w:sz w:val="28"/>
                <w:szCs w:val="21"/>
              </w:rPr>
              <w:t xml:space="preserve">School </w:t>
            </w:r>
            <w:r w:rsidR="00A228C3" w:rsidRPr="00C04750">
              <w:rPr>
                <w:rFonts w:ascii="KG Primary Penmanship 2" w:hAnsi="KG Primary Penmanship 2"/>
                <w:b/>
                <w:bCs/>
                <w:sz w:val="28"/>
                <w:szCs w:val="21"/>
              </w:rPr>
              <w:t>Activity</w:t>
            </w:r>
          </w:p>
        </w:tc>
        <w:tc>
          <w:tcPr>
            <w:tcW w:w="5531" w:type="dxa"/>
            <w:vAlign w:val="center"/>
          </w:tcPr>
          <w:p w14:paraId="05983D24" w14:textId="77777777" w:rsidR="00A228C3" w:rsidRPr="00C04750" w:rsidRDefault="00A228C3" w:rsidP="00634D7B">
            <w:pPr>
              <w:jc w:val="center"/>
              <w:rPr>
                <w:rFonts w:ascii="KG Primary Penmanship 2" w:hAnsi="KG Primary Penmanship 2"/>
                <w:b/>
                <w:bCs/>
                <w:sz w:val="28"/>
                <w:szCs w:val="21"/>
              </w:rPr>
            </w:pPr>
            <w:r w:rsidRPr="00C04750">
              <w:rPr>
                <w:rFonts w:ascii="KG Primary Penmanship 2" w:hAnsi="KG Primary Penmanship 2"/>
                <w:b/>
                <w:bCs/>
                <w:sz w:val="28"/>
                <w:szCs w:val="21"/>
              </w:rPr>
              <w:t>Home Extension Activity</w:t>
            </w:r>
          </w:p>
        </w:tc>
      </w:tr>
      <w:tr w:rsidR="00A228C3" w:rsidRPr="00C04750" w14:paraId="1A1A9740" w14:textId="77777777" w:rsidTr="006D6B98">
        <w:trPr>
          <w:trHeight w:val="2087"/>
        </w:trPr>
        <w:tc>
          <w:tcPr>
            <w:tcW w:w="4045" w:type="dxa"/>
          </w:tcPr>
          <w:p w14:paraId="6B9C645A" w14:textId="0F3D04CF" w:rsidR="00A228C3" w:rsidRPr="00041A46" w:rsidRDefault="00D073EF" w:rsidP="00041A46">
            <w:pPr>
              <w:rPr>
                <w:rFonts w:ascii="KG Primary Penmanship 2" w:hAnsi="KG Primary Penmanship 2"/>
                <w:b/>
                <w:bCs/>
                <w:sz w:val="28"/>
                <w:szCs w:val="21"/>
              </w:rPr>
            </w:pPr>
            <w:r w:rsidRPr="00041A46">
              <w:rPr>
                <w:rFonts w:ascii="KG Primary Penmanship 2" w:hAnsi="KG Primary Penmanship 2"/>
                <w:b/>
                <w:bCs/>
                <w:sz w:val="28"/>
                <w:szCs w:val="21"/>
              </w:rPr>
              <w:t xml:space="preserve">Religious Focus: Creation – Day </w:t>
            </w:r>
            <w:r w:rsidR="003F2422" w:rsidRPr="00041A46">
              <w:rPr>
                <w:rFonts w:ascii="KG Primary Penmanship 2" w:hAnsi="KG Primary Penmanship 2"/>
                <w:b/>
                <w:bCs/>
                <w:sz w:val="28"/>
                <w:szCs w:val="21"/>
              </w:rPr>
              <w:t>Four</w:t>
            </w:r>
          </w:p>
          <w:p w14:paraId="69C2C548" w14:textId="1B935296" w:rsidR="00A228C3" w:rsidRPr="00C04750" w:rsidRDefault="00D073EF" w:rsidP="00C04750">
            <w:pPr>
              <w:pStyle w:val="ListParagraph"/>
              <w:numPr>
                <w:ilvl w:val="0"/>
                <w:numId w:val="1"/>
              </w:numPr>
              <w:spacing w:line="240" w:lineRule="auto"/>
              <w:ind w:left="576" w:hanging="432"/>
              <w:rPr>
                <w:rFonts w:ascii="KG Primary Penmanship 2" w:hAnsi="KG Primary Penmanship 2"/>
                <w:sz w:val="28"/>
                <w:szCs w:val="21"/>
              </w:rPr>
            </w:pPr>
            <w:r w:rsidRPr="00C04750">
              <w:rPr>
                <w:rFonts w:ascii="KG Primary Penmanship 2" w:hAnsi="KG Primary Penmanship 2"/>
                <w:sz w:val="28"/>
                <w:szCs w:val="21"/>
              </w:rPr>
              <w:t xml:space="preserve">“Let there be </w:t>
            </w:r>
            <w:r w:rsidR="003F2422">
              <w:rPr>
                <w:rFonts w:ascii="KG Primary Penmanship 2" w:hAnsi="KG Primary Penmanship 2"/>
                <w:sz w:val="28"/>
                <w:szCs w:val="21"/>
              </w:rPr>
              <w:t>a sun, moon and stars</w:t>
            </w:r>
          </w:p>
        </w:tc>
        <w:tc>
          <w:tcPr>
            <w:tcW w:w="4680" w:type="dxa"/>
          </w:tcPr>
          <w:p w14:paraId="76D0BE04" w14:textId="2C076DE7" w:rsidR="00A228C3" w:rsidRPr="00C04750" w:rsidRDefault="008D1EE9" w:rsidP="00634D7B">
            <w:pPr>
              <w:ind w:left="288"/>
              <w:rPr>
                <w:rFonts w:ascii="KG Primary Penmanship 2" w:hAnsi="KG Primary Penmanship 2"/>
                <w:sz w:val="28"/>
                <w:szCs w:val="21"/>
              </w:rPr>
            </w:pPr>
            <w:r>
              <w:rPr>
                <w:rFonts w:ascii="KG Primary Penmanship 2" w:hAnsi="KG Primary Penmanship 2"/>
                <w:noProof/>
                <w:sz w:val="28"/>
                <w:szCs w:val="21"/>
              </w:rPr>
              <w:drawing>
                <wp:anchor distT="0" distB="0" distL="114300" distR="114300" simplePos="0" relativeHeight="251660288" behindDoc="0" locked="0" layoutInCell="1" allowOverlap="1" wp14:anchorId="007762B1" wp14:editId="7E185CEC">
                  <wp:simplePos x="0" y="0"/>
                  <wp:positionH relativeFrom="column">
                    <wp:posOffset>185420</wp:posOffset>
                  </wp:positionH>
                  <wp:positionV relativeFrom="paragraph">
                    <wp:posOffset>0</wp:posOffset>
                  </wp:positionV>
                  <wp:extent cx="801647" cy="83189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1647" cy="831898"/>
                          </a:xfrm>
                          <a:prstGeom prst="rect">
                            <a:avLst/>
                          </a:prstGeom>
                        </pic:spPr>
                      </pic:pic>
                    </a:graphicData>
                  </a:graphic>
                  <wp14:sizeRelH relativeFrom="page">
                    <wp14:pctWidth>0</wp14:pctWidth>
                  </wp14:sizeRelH>
                  <wp14:sizeRelV relativeFrom="page">
                    <wp14:pctHeight>0</wp14:pctHeight>
                  </wp14:sizeRelV>
                </wp:anchor>
              </w:drawing>
            </w:r>
            <w:r w:rsidR="00C04750" w:rsidRPr="00C04750">
              <w:rPr>
                <w:rFonts w:ascii="KG Primary Penmanship 2" w:hAnsi="KG Primary Penmanship 2"/>
                <w:sz w:val="28"/>
                <w:szCs w:val="21"/>
              </w:rPr>
              <w:t xml:space="preserve">This is an example of what the children will be </w:t>
            </w:r>
            <w:r>
              <w:rPr>
                <w:rFonts w:ascii="KG Primary Penmanship 2" w:hAnsi="KG Primary Penmanship 2"/>
                <w:sz w:val="28"/>
                <w:szCs w:val="21"/>
              </w:rPr>
              <w:t>making to represent the creation of the sun, moon and stars.</w:t>
            </w:r>
          </w:p>
        </w:tc>
        <w:tc>
          <w:tcPr>
            <w:tcW w:w="5531" w:type="dxa"/>
          </w:tcPr>
          <w:p w14:paraId="41169338" w14:textId="4628EED7" w:rsidR="00A228C3" w:rsidRPr="00C04750" w:rsidRDefault="003F2422" w:rsidP="00634D7B">
            <w:pPr>
              <w:ind w:left="288"/>
              <w:rPr>
                <w:rFonts w:ascii="KG Primary Penmanship 2" w:hAnsi="KG Primary Penmanship 2"/>
                <w:sz w:val="28"/>
                <w:szCs w:val="21"/>
              </w:rPr>
            </w:pPr>
            <w:r>
              <w:rPr>
                <w:rFonts w:ascii="KG Primary Penmanship 2" w:hAnsi="KG Primary Penmanship 2"/>
                <w:sz w:val="28"/>
                <w:szCs w:val="21"/>
              </w:rPr>
              <w:t>Take some time to go outside after dark and look at the moon and stars.  Talk about how far away these objects are and how numerous the stars.</w:t>
            </w:r>
          </w:p>
        </w:tc>
      </w:tr>
      <w:tr w:rsidR="00A228C3" w:rsidRPr="00C04750" w14:paraId="7D0E986F" w14:textId="77777777" w:rsidTr="006D6B98">
        <w:trPr>
          <w:trHeight w:val="1584"/>
        </w:trPr>
        <w:tc>
          <w:tcPr>
            <w:tcW w:w="4045" w:type="dxa"/>
          </w:tcPr>
          <w:p w14:paraId="55EF4E5A" w14:textId="5113CC22" w:rsidR="006D6B98" w:rsidRPr="006D6B98" w:rsidRDefault="006D6B98" w:rsidP="006D6B98">
            <w:pPr>
              <w:rPr>
                <w:rFonts w:ascii="KG Primary Penmanship 2" w:hAnsi="KG Primary Penmanship 2"/>
                <w:b/>
                <w:bCs/>
                <w:sz w:val="28"/>
                <w:szCs w:val="21"/>
              </w:rPr>
            </w:pPr>
            <w:r w:rsidRPr="006D6B98">
              <w:rPr>
                <w:rFonts w:ascii="KG Primary Penmanship 2" w:hAnsi="KG Primary Penmanship 2"/>
                <w:b/>
                <w:bCs/>
                <w:sz w:val="28"/>
                <w:szCs w:val="21"/>
              </w:rPr>
              <w:t>Language and Literacy</w:t>
            </w:r>
          </w:p>
          <w:p w14:paraId="092925CE" w14:textId="61F02CB0" w:rsidR="00A228C3" w:rsidRPr="003F2422" w:rsidRDefault="003F2422" w:rsidP="003F2422">
            <w:pPr>
              <w:pStyle w:val="ListParagraph"/>
              <w:numPr>
                <w:ilvl w:val="0"/>
                <w:numId w:val="1"/>
              </w:numPr>
              <w:ind w:left="576" w:hanging="432"/>
              <w:rPr>
                <w:rFonts w:ascii="KG Primary Penmanship 2" w:hAnsi="KG Primary Penmanship 2"/>
                <w:sz w:val="28"/>
                <w:szCs w:val="21"/>
              </w:rPr>
            </w:pPr>
            <w:r w:rsidRPr="003F2422">
              <w:rPr>
                <w:rFonts w:ascii="KG Primary Penmanship 2" w:hAnsi="KG Primary Penmanship 2"/>
                <w:sz w:val="28"/>
                <w:szCs w:val="21"/>
              </w:rPr>
              <w:t>Uses verbal and nonverbal communication and language to express needs and feelings, share experiences and resolve problems</w:t>
            </w:r>
          </w:p>
        </w:tc>
        <w:tc>
          <w:tcPr>
            <w:tcW w:w="4680" w:type="dxa"/>
          </w:tcPr>
          <w:p w14:paraId="7C7288BB" w14:textId="77777777" w:rsidR="003F2422" w:rsidRPr="003F2422" w:rsidRDefault="003F2422" w:rsidP="003F2422">
            <w:pPr>
              <w:ind w:left="288"/>
              <w:rPr>
                <w:rFonts w:ascii="KG Primary Penmanship 2" w:hAnsi="KG Primary Penmanship 2"/>
                <w:sz w:val="28"/>
                <w:szCs w:val="21"/>
              </w:rPr>
            </w:pPr>
            <w:r w:rsidRPr="003F2422">
              <w:rPr>
                <w:rFonts w:ascii="KG Primary Penmanship 2" w:hAnsi="KG Primary Penmanship 2"/>
                <w:sz w:val="28"/>
                <w:szCs w:val="21"/>
              </w:rPr>
              <w:t>Emotions Matching Game:</w:t>
            </w:r>
          </w:p>
          <w:p w14:paraId="50F471A8" w14:textId="77777777" w:rsidR="003F2422" w:rsidRPr="003F2422" w:rsidRDefault="003F2422" w:rsidP="003F2422">
            <w:pPr>
              <w:ind w:left="288"/>
              <w:rPr>
                <w:rFonts w:ascii="KG Primary Penmanship 2" w:hAnsi="KG Primary Penmanship 2"/>
                <w:sz w:val="28"/>
                <w:szCs w:val="21"/>
              </w:rPr>
            </w:pPr>
          </w:p>
          <w:p w14:paraId="0A9C021E" w14:textId="4CB92075" w:rsidR="00A228C3" w:rsidRPr="00C04750" w:rsidRDefault="003F2422" w:rsidP="003F2422">
            <w:pPr>
              <w:ind w:left="288"/>
              <w:rPr>
                <w:rFonts w:ascii="KG Primary Penmanship 2" w:hAnsi="KG Primary Penmanship 2"/>
                <w:sz w:val="28"/>
                <w:szCs w:val="21"/>
              </w:rPr>
            </w:pPr>
            <w:r w:rsidRPr="003F2422">
              <w:rPr>
                <w:rFonts w:ascii="KG Primary Penmanship 2" w:hAnsi="KG Primary Penmanship 2"/>
                <w:sz w:val="28"/>
                <w:szCs w:val="21"/>
              </w:rPr>
              <w:t>Each child will be asked to find a picture of an emotion for a large number of different depictions of that emotion</w:t>
            </w:r>
          </w:p>
        </w:tc>
        <w:tc>
          <w:tcPr>
            <w:tcW w:w="5531" w:type="dxa"/>
          </w:tcPr>
          <w:p w14:paraId="1E09E7CE" w14:textId="70F23CE5" w:rsidR="00A228C3" w:rsidRPr="00C04750" w:rsidRDefault="003F2422" w:rsidP="00634D7B">
            <w:pPr>
              <w:ind w:left="288"/>
              <w:rPr>
                <w:rFonts w:ascii="KG Primary Penmanship 2" w:hAnsi="KG Primary Penmanship 2"/>
                <w:sz w:val="28"/>
                <w:szCs w:val="21"/>
              </w:rPr>
            </w:pPr>
            <w:r>
              <w:rPr>
                <w:rFonts w:ascii="KG Primary Penmanship 2" w:hAnsi="KG Primary Penmanship 2"/>
                <w:sz w:val="28"/>
                <w:szCs w:val="21"/>
              </w:rPr>
              <w:t xml:space="preserve">Learning to identify and respond appropriately to their own feelings and those of others is a focus of this year.  </w:t>
            </w:r>
            <w:r w:rsidR="006D6B98">
              <w:rPr>
                <w:rFonts w:ascii="KG Primary Penmanship 2" w:hAnsi="KG Primary Penmanship 2"/>
                <w:sz w:val="28"/>
                <w:szCs w:val="21"/>
              </w:rPr>
              <w:t xml:space="preserve">When reading books point out how the characters are feeling.  Ask your child how they know what the character is feeling? They might respond by saying that the character has tears in his eyes so he must be sad, or she is smiling so she is happy. Ask why </w:t>
            </w:r>
            <w:r w:rsidR="0055352F">
              <w:rPr>
                <w:rFonts w:ascii="KG Primary Penmanship 2" w:hAnsi="KG Primary Penmanship 2"/>
                <w:sz w:val="28"/>
                <w:szCs w:val="21"/>
              </w:rPr>
              <w:t>the character is</w:t>
            </w:r>
            <w:r w:rsidR="006D6B98">
              <w:rPr>
                <w:rFonts w:ascii="KG Primary Penmanship 2" w:hAnsi="KG Primary Penmanship 2"/>
                <w:sz w:val="28"/>
                <w:szCs w:val="21"/>
              </w:rPr>
              <w:t xml:space="preserve"> feeling this way and what could be done to make them feel better if it is a difficult emotion.</w:t>
            </w:r>
          </w:p>
        </w:tc>
      </w:tr>
      <w:tr w:rsidR="00A228C3" w:rsidRPr="00C04750" w14:paraId="0210068E" w14:textId="77777777" w:rsidTr="006D6B98">
        <w:trPr>
          <w:trHeight w:val="1584"/>
        </w:trPr>
        <w:tc>
          <w:tcPr>
            <w:tcW w:w="4045" w:type="dxa"/>
          </w:tcPr>
          <w:p w14:paraId="522701C9" w14:textId="3D7C6359" w:rsidR="006D6B98" w:rsidRPr="006D6B98" w:rsidRDefault="006D6B98" w:rsidP="006D6B98">
            <w:pPr>
              <w:rPr>
                <w:rFonts w:ascii="KG Primary Penmanship 2" w:hAnsi="KG Primary Penmanship 2"/>
                <w:b/>
                <w:bCs/>
                <w:sz w:val="28"/>
                <w:szCs w:val="21"/>
              </w:rPr>
            </w:pPr>
            <w:r w:rsidRPr="006D6B98">
              <w:rPr>
                <w:rFonts w:ascii="KG Primary Penmanship 2" w:hAnsi="KG Primary Penmanship 2"/>
                <w:b/>
                <w:bCs/>
                <w:sz w:val="28"/>
                <w:szCs w:val="21"/>
              </w:rPr>
              <w:t>Mathematical Thinking</w:t>
            </w:r>
          </w:p>
          <w:p w14:paraId="3F045896" w14:textId="4864E69F" w:rsidR="00A228C3" w:rsidRPr="006D6B98" w:rsidRDefault="006D6B98" w:rsidP="006D6B98">
            <w:pPr>
              <w:pStyle w:val="ListParagraph"/>
              <w:numPr>
                <w:ilvl w:val="0"/>
                <w:numId w:val="1"/>
              </w:numPr>
              <w:ind w:left="576" w:hanging="432"/>
              <w:rPr>
                <w:rFonts w:ascii="KG Primary Penmanship 2" w:hAnsi="KG Primary Penmanship 2"/>
                <w:sz w:val="28"/>
                <w:szCs w:val="21"/>
              </w:rPr>
            </w:pPr>
            <w:r w:rsidRPr="006D6B98">
              <w:rPr>
                <w:rFonts w:ascii="KG Primary Penmanship 2" w:hAnsi="KG Primary Penmanship 2"/>
                <w:sz w:val="28"/>
                <w:szCs w:val="21"/>
              </w:rPr>
              <w:t>Begins to demonstrate an understanding of basic spatial directions through songs, finger plays and games</w:t>
            </w:r>
          </w:p>
        </w:tc>
        <w:tc>
          <w:tcPr>
            <w:tcW w:w="4680" w:type="dxa"/>
          </w:tcPr>
          <w:p w14:paraId="7CB86829" w14:textId="1E5D782B" w:rsidR="006D6B98" w:rsidRPr="006D6B98" w:rsidRDefault="006D6B98" w:rsidP="006D6B98">
            <w:pPr>
              <w:ind w:left="288"/>
              <w:rPr>
                <w:rFonts w:ascii="KG Primary Penmanship 2" w:hAnsi="KG Primary Penmanship 2"/>
                <w:sz w:val="28"/>
                <w:szCs w:val="21"/>
              </w:rPr>
            </w:pPr>
            <w:r w:rsidRPr="006D6B98">
              <w:rPr>
                <w:rFonts w:ascii="KG Primary Penmanship 2" w:hAnsi="KG Primary Penmanship 2"/>
                <w:sz w:val="28"/>
                <w:szCs w:val="21"/>
              </w:rPr>
              <w:t>Using blocks practice positional words</w:t>
            </w:r>
          </w:p>
          <w:p w14:paraId="4980EE85" w14:textId="77777777" w:rsidR="006D6B98" w:rsidRPr="006D6B98" w:rsidRDefault="006D6B98" w:rsidP="006D6B98">
            <w:pPr>
              <w:ind w:left="288"/>
              <w:rPr>
                <w:rFonts w:ascii="KG Primary Penmanship 2" w:hAnsi="KG Primary Penmanship 2"/>
                <w:sz w:val="28"/>
                <w:szCs w:val="21"/>
              </w:rPr>
            </w:pPr>
          </w:p>
          <w:p w14:paraId="724B4772" w14:textId="77777777" w:rsidR="006D6B98" w:rsidRPr="006D6B98" w:rsidRDefault="006D6B98" w:rsidP="006D6B98">
            <w:pPr>
              <w:ind w:left="288"/>
              <w:rPr>
                <w:rFonts w:ascii="KG Primary Penmanship 2" w:hAnsi="KG Primary Penmanship 2"/>
                <w:sz w:val="28"/>
                <w:szCs w:val="21"/>
              </w:rPr>
            </w:pPr>
            <w:r w:rsidRPr="006D6B98">
              <w:rPr>
                <w:rFonts w:ascii="KG Primary Penmanship 2" w:hAnsi="KG Primary Penmanship 2"/>
                <w:sz w:val="28"/>
                <w:szCs w:val="21"/>
              </w:rPr>
              <w:t>Such as:</w:t>
            </w:r>
          </w:p>
          <w:p w14:paraId="7E5C4FC4" w14:textId="77777777" w:rsidR="0055352F" w:rsidRDefault="006D6B98" w:rsidP="0055352F">
            <w:pPr>
              <w:ind w:left="288"/>
              <w:rPr>
                <w:rFonts w:ascii="KG Primary Penmanship 2" w:hAnsi="KG Primary Penmanship 2"/>
                <w:sz w:val="28"/>
              </w:rPr>
            </w:pPr>
            <w:r w:rsidRPr="006D6B98">
              <w:rPr>
                <w:rFonts w:ascii="KG Primary Penmanship 2" w:hAnsi="KG Primary Penmanship 2"/>
                <w:sz w:val="28"/>
                <w:szCs w:val="21"/>
              </w:rPr>
              <w:t>Put this block at the back of the line of blocks</w:t>
            </w:r>
            <w:r w:rsidR="0055352F">
              <w:rPr>
                <w:rFonts w:ascii="KG Primary Penmanship 2" w:hAnsi="KG Primary Penmanship 2"/>
                <w:sz w:val="28"/>
              </w:rPr>
              <w:t>.</w:t>
            </w:r>
          </w:p>
          <w:p w14:paraId="0DF5FCFA" w14:textId="7687CF32" w:rsidR="0055352F" w:rsidRPr="0055352F" w:rsidRDefault="0055352F" w:rsidP="0055352F">
            <w:pPr>
              <w:ind w:left="288"/>
              <w:rPr>
                <w:rFonts w:asciiTheme="minorHAnsi" w:hAnsiTheme="minorHAnsi" w:cstheme="minorHAnsi"/>
                <w:sz w:val="21"/>
              </w:rPr>
            </w:pPr>
            <w:r>
              <w:rPr>
                <w:rFonts w:ascii="KG Primary Penmanship 2" w:hAnsi="KG Primary Penmanship 2"/>
                <w:sz w:val="28"/>
              </w:rPr>
              <w:t>Put this block beside the large block.</w:t>
            </w:r>
          </w:p>
        </w:tc>
        <w:tc>
          <w:tcPr>
            <w:tcW w:w="5531" w:type="dxa"/>
          </w:tcPr>
          <w:p w14:paraId="30F6AB22" w14:textId="551C80A2" w:rsidR="00A228C3" w:rsidRPr="00C04750" w:rsidRDefault="0055352F" w:rsidP="00634D7B">
            <w:pPr>
              <w:ind w:left="288"/>
              <w:rPr>
                <w:rFonts w:ascii="KG Primary Penmanship 2" w:hAnsi="KG Primary Penmanship 2"/>
                <w:sz w:val="28"/>
                <w:szCs w:val="21"/>
              </w:rPr>
            </w:pPr>
            <w:r>
              <w:rPr>
                <w:rFonts w:ascii="KG Primary Penmanship 2" w:hAnsi="KG Primary Penmanship 2"/>
                <w:sz w:val="28"/>
                <w:szCs w:val="21"/>
              </w:rPr>
              <w:t>Hide a toy and then emphasize positional words while verbally guiding your child to the toy.  For example, “The car is hiding under the blanket”, “The doll is hiding next to the plant.”, or “The red block is behind the box”.</w:t>
            </w:r>
          </w:p>
        </w:tc>
      </w:tr>
    </w:tbl>
    <w:p w14:paraId="03CCB60B" w14:textId="72B435C9" w:rsidR="00C04750" w:rsidRPr="003F2422" w:rsidRDefault="00C04750" w:rsidP="00A228C3">
      <w:pPr>
        <w:spacing w:before="120" w:after="100" w:afterAutospacing="1"/>
      </w:pPr>
    </w:p>
    <w:sectPr w:rsidR="00C04750" w:rsidRPr="003F2422" w:rsidSect="00A228C3">
      <w:headerReference w:type="default" r:id="rId9"/>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04C41" w14:textId="77777777" w:rsidR="00F11FB2" w:rsidRDefault="00F11FB2" w:rsidP="00A228C3">
      <w:r>
        <w:separator/>
      </w:r>
    </w:p>
  </w:endnote>
  <w:endnote w:type="continuationSeparator" w:id="0">
    <w:p w14:paraId="4FF36F5C" w14:textId="77777777" w:rsidR="00F11FB2" w:rsidRDefault="00F11FB2"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panose1 w:val="02000506000000020003"/>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3EE4F" w14:textId="77777777" w:rsidR="00F11FB2" w:rsidRDefault="00F11FB2" w:rsidP="00A228C3">
      <w:r>
        <w:separator/>
      </w:r>
    </w:p>
  </w:footnote>
  <w:footnote w:type="continuationSeparator" w:id="0">
    <w:p w14:paraId="3FDF223D" w14:textId="77777777" w:rsidR="00F11FB2" w:rsidRDefault="00F11FB2"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09169" w14:textId="5BF595ED"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041A46">
      <w:rPr>
        <w:rFonts w:ascii="KG Primary Penmanship 2" w:hAnsi="KG Primary Penmanship 2"/>
        <w:sz w:val="32"/>
        <w:szCs w:val="32"/>
      </w:rPr>
      <w:t>2</w:t>
    </w:r>
    <w:r w:rsidRPr="00A228C3">
      <w:rPr>
        <w:rFonts w:ascii="KG Primary Penmanship 2" w:hAnsi="KG Primary Penmanship 2"/>
        <w:sz w:val="32"/>
        <w:szCs w:val="32"/>
      </w:rPr>
      <w:t>B</w:t>
    </w:r>
    <w:r w:rsidR="00041A46">
      <w:rPr>
        <w:rFonts w:ascii="KG Primary Penmanship 2" w:hAnsi="KG Primary Penmanship 2"/>
        <w:sz w:val="32"/>
        <w:szCs w:val="32"/>
      </w:rPr>
      <w:t xml:space="preserve"> – Miss Sally</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August </w:t>
    </w:r>
    <w:r w:rsidR="003F2422">
      <w:rPr>
        <w:rFonts w:ascii="KG Primary Penmanship 2" w:hAnsi="KG Primary Penmanship 2"/>
        <w:sz w:val="32"/>
        <w:szCs w:val="32"/>
      </w:rPr>
      <w:t>3</w:t>
    </w:r>
    <w:r w:rsidR="00041A46">
      <w:rPr>
        <w:rFonts w:ascii="KG Primary Penmanship 2" w:hAnsi="KG Primary Penmanship 2"/>
        <w:sz w:val="32"/>
        <w:szCs w:val="32"/>
      </w:rPr>
      <w:t>0,</w:t>
    </w:r>
    <w:r w:rsidRPr="00A228C3">
      <w:rPr>
        <w:rFonts w:ascii="KG Primary Penmanship 2" w:hAnsi="KG Primary Penmanship 2"/>
        <w:sz w:val="32"/>
        <w:szCs w:val="32"/>
      </w:rPr>
      <w:t xml:space="preserve"> 202</w:t>
    </w:r>
    <w:r w:rsidR="00041A46">
      <w:rPr>
        <w:rFonts w:ascii="KG Primary Penmanship 2" w:hAnsi="KG Primary Penmanship 2"/>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58E877C1"/>
    <w:multiLevelType w:val="hybridMultilevel"/>
    <w:tmpl w:val="FC24A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041A46"/>
    <w:rsid w:val="00163B0E"/>
    <w:rsid w:val="001E2A5A"/>
    <w:rsid w:val="003442E2"/>
    <w:rsid w:val="003736ED"/>
    <w:rsid w:val="003F2422"/>
    <w:rsid w:val="0055352F"/>
    <w:rsid w:val="005B2185"/>
    <w:rsid w:val="006D6B98"/>
    <w:rsid w:val="006E27BF"/>
    <w:rsid w:val="00712C41"/>
    <w:rsid w:val="00847020"/>
    <w:rsid w:val="008D1EE9"/>
    <w:rsid w:val="00A228C3"/>
    <w:rsid w:val="00B72836"/>
    <w:rsid w:val="00BC31B8"/>
    <w:rsid w:val="00C04750"/>
    <w:rsid w:val="00CA13CE"/>
    <w:rsid w:val="00D0453E"/>
    <w:rsid w:val="00D073EF"/>
    <w:rsid w:val="00DD4A2A"/>
    <w:rsid w:val="00E539A3"/>
    <w:rsid w:val="00F1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 w:type="character" w:styleId="Hyperlink">
    <w:name w:val="Hyperlink"/>
    <w:basedOn w:val="DefaultParagraphFont"/>
    <w:uiPriority w:val="99"/>
    <w:unhideWhenUsed/>
    <w:rsid w:val="00C04750"/>
    <w:rPr>
      <w:color w:val="0563C1" w:themeColor="hyperlink"/>
      <w:u w:val="single"/>
    </w:rPr>
  </w:style>
  <w:style w:type="character" w:styleId="UnresolvedMention">
    <w:name w:val="Unresolved Mention"/>
    <w:basedOn w:val="DefaultParagraphFont"/>
    <w:uiPriority w:val="99"/>
    <w:semiHidden/>
    <w:unhideWhenUsed/>
    <w:rsid w:val="00C04750"/>
    <w:rPr>
      <w:color w:val="605E5C"/>
      <w:shd w:val="clear" w:color="auto" w:fill="E1DFDD"/>
    </w:rPr>
  </w:style>
  <w:style w:type="character" w:styleId="FollowedHyperlink">
    <w:name w:val="FollowedHyperlink"/>
    <w:basedOn w:val="DefaultParagraphFont"/>
    <w:uiPriority w:val="99"/>
    <w:semiHidden/>
    <w:unhideWhenUsed/>
    <w:rsid w:val="00C04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Batson Wilson</cp:lastModifiedBy>
  <cp:revision>4</cp:revision>
  <dcterms:created xsi:type="dcterms:W3CDTF">2021-07-05T23:00:00Z</dcterms:created>
  <dcterms:modified xsi:type="dcterms:W3CDTF">2021-07-06T00:06:00Z</dcterms:modified>
</cp:coreProperties>
</file>